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D2BA" w14:textId="77777777" w:rsidR="006B1E27" w:rsidRPr="006B1E27" w:rsidRDefault="006B1E27" w:rsidP="006B1E27">
      <w:pPr>
        <w:spacing w:line="240" w:lineRule="auto"/>
        <w:ind w:left="5387" w:firstLine="0"/>
        <w:jc w:val="left"/>
        <w:rPr>
          <w:lang w:val="ru-RU"/>
        </w:rPr>
      </w:pPr>
      <w:bookmarkStart w:id="0" w:name="_Toc54114441"/>
    </w:p>
    <w:p w14:paraId="22DDF1BE" w14:textId="2DDC3692" w:rsidR="001C7000" w:rsidRPr="006B1E27" w:rsidRDefault="001C7000" w:rsidP="006B1E27">
      <w:pPr>
        <w:jc w:val="center"/>
        <w:rPr>
          <w:b/>
          <w:bCs/>
          <w:lang w:val="ru-RU"/>
        </w:rPr>
      </w:pPr>
      <w:r w:rsidRPr="006B1E27">
        <w:rPr>
          <w:b/>
          <w:bCs/>
          <w:lang w:val="ru-RU"/>
        </w:rPr>
        <w:t xml:space="preserve">Предложения </w:t>
      </w:r>
      <w:r w:rsidR="006F58BE">
        <w:rPr>
          <w:b/>
          <w:bCs/>
          <w:lang w:val="ru-RU"/>
        </w:rPr>
        <w:t xml:space="preserve">НИФИ </w:t>
      </w:r>
      <w:r w:rsidRPr="006B1E27">
        <w:rPr>
          <w:b/>
          <w:bCs/>
          <w:lang w:val="ru-RU"/>
        </w:rPr>
        <w:t>по внесению изменений в методику составления рейтинга субъектов Российской Федерации по уровню открытости бюджетных данных для использования в 2021 году</w:t>
      </w:r>
      <w:bookmarkEnd w:id="0"/>
    </w:p>
    <w:p w14:paraId="2BEC1F3E" w14:textId="75C95699" w:rsidR="003620C1" w:rsidRDefault="001C7000" w:rsidP="00094F65">
      <w:pPr>
        <w:spacing w:before="120"/>
        <w:rPr>
          <w:lang w:val="ru-RU"/>
        </w:rPr>
      </w:pPr>
      <w:bookmarkStart w:id="1" w:name="_Hlk56451413"/>
      <w:r>
        <w:rPr>
          <w:lang w:val="ru-RU"/>
        </w:rPr>
        <w:t>С учетом достигнутых субъектами Российской Федерации результатов по уровню открытости бюджетных данных, в целях повышения и об</w:t>
      </w:r>
      <w:r w:rsidR="00273C20">
        <w:rPr>
          <w:lang w:val="ru-RU"/>
        </w:rPr>
        <w:t>ъективности и достоверности оценок</w:t>
      </w:r>
      <w:r w:rsidR="00DF76F5">
        <w:rPr>
          <w:lang w:val="ru-RU"/>
        </w:rPr>
        <w:t>, а также по результатам апробации показателей раздела 10</w:t>
      </w:r>
      <w:r w:rsidR="00D80C2D">
        <w:rPr>
          <w:rStyle w:val="ad"/>
          <w:lang w:val="ru-RU"/>
        </w:rPr>
        <w:footnoteReference w:id="1"/>
      </w:r>
      <w:r w:rsidR="00273C20">
        <w:rPr>
          <w:lang w:val="ru-RU"/>
        </w:rPr>
        <w:t xml:space="preserve"> в методику составления рейтинга субъектов Российской Федерации по уровню открытости бюджетных данных за 2021 год предлагается внести </w:t>
      </w:r>
      <w:r w:rsidR="003E2BE6">
        <w:rPr>
          <w:lang w:val="ru-RU"/>
        </w:rPr>
        <w:t>ряд изменений</w:t>
      </w:r>
      <w:r w:rsidR="003620C1">
        <w:rPr>
          <w:lang w:val="ru-RU"/>
        </w:rPr>
        <w:t xml:space="preserve">. </w:t>
      </w:r>
    </w:p>
    <w:p w14:paraId="1A962D90" w14:textId="7D5C7D9B" w:rsidR="00DF76F5" w:rsidRDefault="00CA2717">
      <w:pPr>
        <w:rPr>
          <w:lang w:val="ru-RU"/>
        </w:rPr>
      </w:pPr>
      <w:r>
        <w:rPr>
          <w:lang w:val="ru-RU"/>
        </w:rPr>
        <w:t>Наиболее с</w:t>
      </w:r>
      <w:r w:rsidR="00F83954">
        <w:rPr>
          <w:lang w:val="ru-RU"/>
        </w:rPr>
        <w:t>ущественные</w:t>
      </w:r>
      <w:r w:rsidR="003620C1">
        <w:rPr>
          <w:lang w:val="ru-RU"/>
        </w:rPr>
        <w:t xml:space="preserve"> </w:t>
      </w:r>
      <w:r w:rsidR="00094F65">
        <w:rPr>
          <w:lang w:val="ru-RU"/>
        </w:rPr>
        <w:t>изменения</w:t>
      </w:r>
      <w:r w:rsidR="003620C1">
        <w:rPr>
          <w:lang w:val="ru-RU"/>
        </w:rPr>
        <w:t xml:space="preserve"> заключаются в следующем</w:t>
      </w:r>
      <w:r w:rsidR="00DF76F5">
        <w:rPr>
          <w:lang w:val="ru-RU"/>
        </w:rPr>
        <w:t>:</w:t>
      </w:r>
    </w:p>
    <w:p w14:paraId="4746F6CC" w14:textId="773DF2E8" w:rsidR="007A296B" w:rsidRPr="00A14C15" w:rsidRDefault="00BA7598" w:rsidP="005A4A6B">
      <w:pPr>
        <w:pStyle w:val="a7"/>
        <w:numPr>
          <w:ilvl w:val="0"/>
          <w:numId w:val="3"/>
        </w:numPr>
        <w:tabs>
          <w:tab w:val="left" w:pos="1134"/>
        </w:tabs>
        <w:ind w:left="0" w:firstLine="709"/>
        <w:rPr>
          <w:lang w:val="ru-RU"/>
        </w:rPr>
      </w:pPr>
      <w:r w:rsidRPr="00A14C15">
        <w:rPr>
          <w:lang w:val="ru-RU"/>
        </w:rPr>
        <w:t>Предлагается в</w:t>
      </w:r>
      <w:r w:rsidR="00F07304" w:rsidRPr="00A14C15">
        <w:rPr>
          <w:lang w:val="ru-RU"/>
        </w:rPr>
        <w:t xml:space="preserve">ернуться к </w:t>
      </w:r>
      <w:r w:rsidR="007A296B" w:rsidRPr="00A14C15">
        <w:rPr>
          <w:lang w:val="ru-RU"/>
        </w:rPr>
        <w:t xml:space="preserve">традиционным </w:t>
      </w:r>
      <w:r w:rsidR="00F07304" w:rsidRPr="00A14C15">
        <w:rPr>
          <w:lang w:val="ru-RU"/>
        </w:rPr>
        <w:t>срокам проведения мониторинга и оценки показателей рейтинга открытости</w:t>
      </w:r>
      <w:r w:rsidR="00A14C15" w:rsidRPr="00A14C15">
        <w:rPr>
          <w:lang w:val="ru-RU"/>
        </w:rPr>
        <w:t>,</w:t>
      </w:r>
      <w:r w:rsidR="007A296B" w:rsidRPr="00A14C15">
        <w:rPr>
          <w:lang w:val="ru-RU"/>
        </w:rPr>
        <w:t xml:space="preserve"> к традиционным </w:t>
      </w:r>
      <w:r w:rsidR="00F07304" w:rsidRPr="00A14C15">
        <w:rPr>
          <w:lang w:val="ru-RU"/>
        </w:rPr>
        <w:t xml:space="preserve">срокам надлежащей практики размещения бюджетных данных, </w:t>
      </w:r>
      <w:r w:rsidR="00A14C15" w:rsidRPr="00A14C15">
        <w:rPr>
          <w:lang w:val="ru-RU"/>
        </w:rPr>
        <w:t xml:space="preserve">традиционному подходу к оценке показателя 4.13, оценивающего проведение публичных слушаний по годовому отчету об исполнении бюджета, </w:t>
      </w:r>
      <w:r w:rsidR="00A14C15">
        <w:rPr>
          <w:lang w:val="ru-RU"/>
        </w:rPr>
        <w:t>ис</w:t>
      </w:r>
      <w:r w:rsidR="00F07304" w:rsidRPr="00A14C15">
        <w:rPr>
          <w:lang w:val="ru-RU"/>
        </w:rPr>
        <w:t>пользуемы</w:t>
      </w:r>
      <w:r w:rsidR="00A14C15" w:rsidRPr="00A14C15">
        <w:rPr>
          <w:lang w:val="ru-RU"/>
        </w:rPr>
        <w:t>м</w:t>
      </w:r>
      <w:r w:rsidR="00F07304" w:rsidRPr="00A14C15">
        <w:rPr>
          <w:lang w:val="ru-RU"/>
        </w:rPr>
        <w:t xml:space="preserve"> до внесения изменений в методику составления рейтинга открытости в связи </w:t>
      </w:r>
      <w:r w:rsidR="003E2BE6" w:rsidRPr="00A14C15">
        <w:rPr>
          <w:lang w:val="ru-RU"/>
        </w:rPr>
        <w:t xml:space="preserve">с введенными ограничениями из-за угрозы распространения коронавирусной инфекции </w:t>
      </w:r>
      <w:r w:rsidR="003E2BE6">
        <w:t>COVID</w:t>
      </w:r>
      <w:r w:rsidR="003E2BE6" w:rsidRPr="00A14C15">
        <w:rPr>
          <w:lang w:val="ru-RU"/>
        </w:rPr>
        <w:t>-19.</w:t>
      </w:r>
      <w:r w:rsidR="007A296B" w:rsidRPr="00A14C15">
        <w:rPr>
          <w:lang w:val="ru-RU"/>
        </w:rPr>
        <w:t xml:space="preserve"> </w:t>
      </w:r>
    </w:p>
    <w:p w14:paraId="65FCB6CA" w14:textId="131E64F7" w:rsidR="007A296B" w:rsidRPr="007A296B" w:rsidRDefault="00A14C15" w:rsidP="007A296B">
      <w:pPr>
        <w:pStyle w:val="a7"/>
        <w:ind w:left="0" w:firstLine="709"/>
        <w:rPr>
          <w:lang w:val="ru-RU"/>
        </w:rPr>
      </w:pPr>
      <w:r>
        <w:rPr>
          <w:lang w:val="ru-RU"/>
        </w:rPr>
        <w:t>Предлагаемое</w:t>
      </w:r>
      <w:r w:rsidR="007A296B">
        <w:rPr>
          <w:lang w:val="ru-RU"/>
        </w:rPr>
        <w:t xml:space="preserve"> изменение касается показателей разделов 4, 5</w:t>
      </w:r>
      <w:r w:rsidR="00920E72">
        <w:rPr>
          <w:lang w:val="ru-RU"/>
        </w:rPr>
        <w:t>,</w:t>
      </w:r>
      <w:r w:rsidR="007A296B">
        <w:rPr>
          <w:lang w:val="ru-RU"/>
        </w:rPr>
        <w:t xml:space="preserve"> 6</w:t>
      </w:r>
      <w:r w:rsidR="00920E72">
        <w:rPr>
          <w:lang w:val="ru-RU"/>
        </w:rPr>
        <w:t>, 8 и 9</w:t>
      </w:r>
      <w:r w:rsidR="007A296B">
        <w:rPr>
          <w:lang w:val="ru-RU"/>
        </w:rPr>
        <w:t xml:space="preserve"> методики составления рейтинга. </w:t>
      </w:r>
      <w:r>
        <w:rPr>
          <w:lang w:val="ru-RU"/>
        </w:rPr>
        <w:t>Изменения в</w:t>
      </w:r>
      <w:r w:rsidR="007A296B">
        <w:rPr>
          <w:lang w:val="ru-RU"/>
        </w:rPr>
        <w:t xml:space="preserve"> 2020 году был</w:t>
      </w:r>
      <w:r>
        <w:rPr>
          <w:lang w:val="ru-RU"/>
        </w:rPr>
        <w:t>и</w:t>
      </w:r>
      <w:r w:rsidR="007A296B">
        <w:rPr>
          <w:lang w:val="ru-RU"/>
        </w:rPr>
        <w:t xml:space="preserve"> связан</w:t>
      </w:r>
      <w:r>
        <w:rPr>
          <w:lang w:val="ru-RU"/>
        </w:rPr>
        <w:t>ы</w:t>
      </w:r>
      <w:r w:rsidR="007A296B">
        <w:rPr>
          <w:lang w:val="ru-RU"/>
        </w:rPr>
        <w:t xml:space="preserve"> с приостановлением </w:t>
      </w:r>
      <w:r w:rsidR="007A296B" w:rsidRPr="007A296B">
        <w:rPr>
          <w:rFonts w:cs="Times New Roman"/>
          <w:lang w:val="ru-RU"/>
        </w:rPr>
        <w:t xml:space="preserve">до 1 января 2021 года </w:t>
      </w:r>
      <w:r w:rsidR="00920E72">
        <w:rPr>
          <w:rFonts w:cs="Times New Roman"/>
          <w:lang w:val="ru-RU"/>
        </w:rPr>
        <w:t>норм</w:t>
      </w:r>
      <w:r w:rsidR="007A296B" w:rsidRPr="007A296B">
        <w:rPr>
          <w:rFonts w:cs="Times New Roman"/>
          <w:lang w:val="ru-RU"/>
        </w:rPr>
        <w:t xml:space="preserve"> Бюджетного кодекса Российской Федерации</w:t>
      </w:r>
      <w:r w:rsidR="00920E72">
        <w:rPr>
          <w:rFonts w:cs="Times New Roman"/>
          <w:lang w:val="ru-RU"/>
        </w:rPr>
        <w:t>, устанавливающих сроки внесения законопроектов об утверждении годового отчета об исполнении бюджета и проекта закона о бюджете в законодательный орган</w:t>
      </w:r>
      <w:r w:rsidR="007E497A">
        <w:rPr>
          <w:rStyle w:val="ad"/>
          <w:rFonts w:cs="Times New Roman"/>
          <w:lang w:val="ru-RU"/>
        </w:rPr>
        <w:footnoteReference w:id="2"/>
      </w:r>
      <w:r w:rsidR="00920E72">
        <w:rPr>
          <w:rFonts w:cs="Times New Roman"/>
          <w:lang w:val="ru-RU"/>
        </w:rPr>
        <w:t xml:space="preserve"> </w:t>
      </w:r>
      <w:r w:rsidR="00920E72" w:rsidRPr="00C47A38">
        <w:rPr>
          <w:rFonts w:cs="Times New Roman"/>
          <w:lang w:val="ru-RU"/>
        </w:rPr>
        <w:t>,</w:t>
      </w:r>
      <w:r w:rsidR="00920E72">
        <w:rPr>
          <w:rFonts w:cs="Times New Roman"/>
          <w:lang w:val="ru-RU"/>
        </w:rPr>
        <w:t xml:space="preserve"> а также введением Указами Президента </w:t>
      </w:r>
      <w:r w:rsidR="00920E72">
        <w:rPr>
          <w:rFonts w:cs="Times New Roman"/>
          <w:lang w:val="ru-RU"/>
        </w:rPr>
        <w:lastRenderedPageBreak/>
        <w:t>Российской Федерации нерабочих дней</w:t>
      </w:r>
      <w:r w:rsidR="007E497A">
        <w:rPr>
          <w:rFonts w:cs="Times New Roman"/>
          <w:lang w:val="ru-RU"/>
        </w:rPr>
        <w:t>.</w:t>
      </w:r>
      <w:r w:rsidR="007E497A">
        <w:rPr>
          <w:rStyle w:val="ad"/>
          <w:rFonts w:cs="Times New Roman"/>
          <w:lang w:val="ru-RU"/>
        </w:rPr>
        <w:footnoteReference w:id="3"/>
      </w:r>
      <w:r w:rsidR="007E497A">
        <w:rPr>
          <w:rFonts w:cs="Times New Roman"/>
          <w:lang w:val="ru-RU"/>
        </w:rPr>
        <w:t xml:space="preserve"> </w:t>
      </w:r>
      <w:r>
        <w:rPr>
          <w:rFonts w:cs="Times New Roman"/>
          <w:lang w:val="ru-RU"/>
        </w:rPr>
        <w:t xml:space="preserve">Правовых оснований для сохранения изменений, внесенных в методику составления рейтинга открытости в 2020 году </w:t>
      </w:r>
      <w:r w:rsidRPr="00A14C15">
        <w:rPr>
          <w:lang w:val="ru-RU"/>
        </w:rPr>
        <w:t xml:space="preserve">в связи с введенными ограничениями из-за угрозы распространения коронавирусной инфекции </w:t>
      </w:r>
      <w:r>
        <w:t>COVID</w:t>
      </w:r>
      <w:r w:rsidRPr="00A14C15">
        <w:rPr>
          <w:lang w:val="ru-RU"/>
        </w:rPr>
        <w:t>-19</w:t>
      </w:r>
      <w:r>
        <w:rPr>
          <w:lang w:val="ru-RU"/>
        </w:rPr>
        <w:t>, нет.</w:t>
      </w:r>
    </w:p>
    <w:p w14:paraId="6ED3C26A" w14:textId="77777777" w:rsidR="008768A7" w:rsidRDefault="00F25F54" w:rsidP="005927D9">
      <w:pPr>
        <w:pStyle w:val="a7"/>
        <w:numPr>
          <w:ilvl w:val="0"/>
          <w:numId w:val="3"/>
        </w:numPr>
        <w:tabs>
          <w:tab w:val="left" w:pos="1134"/>
        </w:tabs>
        <w:ind w:left="0" w:firstLine="709"/>
        <w:rPr>
          <w:lang w:val="ru-RU" w:eastAsia="ru-RU"/>
        </w:rPr>
      </w:pPr>
      <w:r w:rsidRPr="00C47A38">
        <w:rPr>
          <w:lang w:val="ru-RU"/>
        </w:rPr>
        <w:t>Для показател</w:t>
      </w:r>
      <w:r w:rsidR="008768A7">
        <w:rPr>
          <w:lang w:val="ru-RU"/>
        </w:rPr>
        <w:t>я</w:t>
      </w:r>
      <w:r w:rsidRPr="00C47A38">
        <w:rPr>
          <w:lang w:val="ru-RU"/>
        </w:rPr>
        <w:t xml:space="preserve"> 4.2 «</w:t>
      </w:r>
      <w:r w:rsidRPr="00C47A38">
        <w:rPr>
          <w:lang w:val="ru-RU" w:eastAsia="ru-RU"/>
        </w:rPr>
        <w:t xml:space="preserve">Размещены ли в открытом доступе на сайте законодательного органа сведения о хронологии рассмотрения и утверждения проекта закона об исполнении бюджета за 2020 год?» </w:t>
      </w:r>
      <w:r w:rsidRPr="00C47A38">
        <w:rPr>
          <w:lang w:val="ru-RU"/>
        </w:rPr>
        <w:t xml:space="preserve">и </w:t>
      </w:r>
      <w:r w:rsidR="008768A7">
        <w:rPr>
          <w:lang w:val="ru-RU"/>
        </w:rPr>
        <w:t xml:space="preserve">показателя </w:t>
      </w:r>
      <w:r w:rsidRPr="00C47A38">
        <w:rPr>
          <w:lang w:val="ru-RU"/>
        </w:rPr>
        <w:t>5.2 «</w:t>
      </w:r>
      <w:r w:rsidRPr="00C47A38">
        <w:rPr>
          <w:lang w:val="ru-RU" w:eastAsia="ru-RU"/>
        </w:rPr>
        <w:t>Размещены ли в открытом доступе на сайте законодательного органа сведения о хронологии рассмотрения и утверждения проекта закона о бюджете субъекта Российской Федерации на 2022 год и на плановый период 2023 и 2024 годов?»,</w:t>
      </w:r>
      <w:r w:rsidR="008768A7">
        <w:rPr>
          <w:lang w:val="ru-RU" w:eastAsia="ru-RU"/>
        </w:rPr>
        <w:t xml:space="preserve"> впервые</w:t>
      </w:r>
      <w:r w:rsidRPr="00C47A38">
        <w:rPr>
          <w:lang w:val="ru-RU" w:eastAsia="ru-RU"/>
        </w:rPr>
        <w:t xml:space="preserve"> включенных в состав показателей рейтинга открытости в 2020 году, предлагается ограничить источник данных для поиска сведений для оценки </w:t>
      </w:r>
      <w:r w:rsidR="00C47A38" w:rsidRPr="00C47A38">
        <w:rPr>
          <w:lang w:val="ru-RU" w:eastAsia="ru-RU"/>
        </w:rPr>
        <w:t xml:space="preserve">показателей </w:t>
      </w:r>
      <w:r w:rsidRPr="00C47A38">
        <w:rPr>
          <w:lang w:val="ru-RU" w:eastAsia="ru-RU"/>
        </w:rPr>
        <w:t xml:space="preserve">сайтом законодательного органа субъекта Российской Федерации, а также исключить из оценки </w:t>
      </w:r>
      <w:r w:rsidR="00C47A38" w:rsidRPr="00C47A38">
        <w:rPr>
          <w:lang w:val="ru-RU" w:eastAsia="ru-RU"/>
        </w:rPr>
        <w:t xml:space="preserve">показателей </w:t>
      </w:r>
      <w:r w:rsidRPr="00C47A38">
        <w:rPr>
          <w:lang w:val="ru-RU" w:eastAsia="ru-RU"/>
        </w:rPr>
        <w:t xml:space="preserve">такое событие как «подписание закона». </w:t>
      </w:r>
    </w:p>
    <w:p w14:paraId="75DD8E5A" w14:textId="0E04F265" w:rsidR="00A97C40" w:rsidRPr="00C47A38" w:rsidRDefault="00A97C40" w:rsidP="008768A7">
      <w:pPr>
        <w:pStyle w:val="a7"/>
        <w:tabs>
          <w:tab w:val="left" w:pos="1134"/>
        </w:tabs>
        <w:ind w:left="0" w:firstLine="709"/>
        <w:rPr>
          <w:lang w:val="ru-RU" w:eastAsia="ru-RU"/>
        </w:rPr>
      </w:pPr>
      <w:r w:rsidRPr="00C47A38">
        <w:rPr>
          <w:lang w:val="ru-RU" w:eastAsia="ru-RU"/>
        </w:rPr>
        <w:t xml:space="preserve">Предложение </w:t>
      </w:r>
      <w:r w:rsidR="00C47A38">
        <w:rPr>
          <w:lang w:val="ru-RU" w:eastAsia="ru-RU"/>
        </w:rPr>
        <w:t>обусловлено</w:t>
      </w:r>
      <w:r w:rsidRPr="00C47A38">
        <w:rPr>
          <w:lang w:val="ru-RU" w:eastAsia="ru-RU"/>
        </w:rPr>
        <w:t xml:space="preserve"> стремлением ограничить оценку показателей событиями, которые имеют отношение к полномочиям</w:t>
      </w:r>
      <w:r w:rsidRPr="00C47A38">
        <w:rPr>
          <w:i/>
          <w:iCs/>
          <w:lang w:val="ru-RU" w:eastAsia="ru-RU"/>
        </w:rPr>
        <w:t xml:space="preserve"> только законодательного органа</w:t>
      </w:r>
      <w:r w:rsidRPr="00C47A38">
        <w:rPr>
          <w:lang w:val="ru-RU" w:eastAsia="ru-RU"/>
        </w:rPr>
        <w:t xml:space="preserve"> </w:t>
      </w:r>
      <w:r w:rsidR="00C47A38">
        <w:rPr>
          <w:lang w:val="ru-RU" w:eastAsia="ru-RU"/>
        </w:rPr>
        <w:t>и, соответственно,</w:t>
      </w:r>
      <w:r w:rsidRPr="00C47A38">
        <w:rPr>
          <w:lang w:val="ru-RU" w:eastAsia="ru-RU"/>
        </w:rPr>
        <w:t xml:space="preserve"> в качестве источника данных учитывать только сайт законодательного органа государственной власти</w:t>
      </w:r>
      <w:r w:rsidR="00C47A38" w:rsidRPr="00C47A38">
        <w:rPr>
          <w:lang w:val="ru-RU" w:eastAsia="ru-RU"/>
        </w:rPr>
        <w:t xml:space="preserve"> субъекта Российской Федерации</w:t>
      </w:r>
      <w:r w:rsidRPr="00C47A38">
        <w:rPr>
          <w:lang w:val="ru-RU" w:eastAsia="ru-RU"/>
        </w:rPr>
        <w:t>.</w:t>
      </w:r>
      <w:r w:rsidR="00DC4BBD" w:rsidRPr="00C47A38">
        <w:rPr>
          <w:lang w:val="ru-RU" w:eastAsia="ru-RU"/>
        </w:rPr>
        <w:t xml:space="preserve"> Мониторинг и оценка показателей в 2020 году показали, что размещение этих данных финансовым органом не является хорошей практикой, так как финансовый орган в данном случае может выступать только в качестве передаточного звена.  </w:t>
      </w:r>
    </w:p>
    <w:p w14:paraId="6CE12140" w14:textId="5BE88767" w:rsidR="003E2BE6" w:rsidRDefault="00BA7598" w:rsidP="003E2BE6">
      <w:pPr>
        <w:pStyle w:val="a7"/>
        <w:numPr>
          <w:ilvl w:val="0"/>
          <w:numId w:val="3"/>
        </w:numPr>
        <w:tabs>
          <w:tab w:val="left" w:pos="1134"/>
        </w:tabs>
        <w:ind w:left="0" w:firstLine="709"/>
        <w:rPr>
          <w:lang w:val="ru-RU"/>
        </w:rPr>
      </w:pPr>
      <w:r>
        <w:rPr>
          <w:lang w:val="ru-RU"/>
        </w:rPr>
        <w:t>Предлагается в</w:t>
      </w:r>
      <w:r w:rsidR="003E2BE6">
        <w:rPr>
          <w:lang w:val="ru-RU"/>
        </w:rPr>
        <w:t xml:space="preserve">нести изменения в показатели 6.1, 6.2 и 6.4 анкеты, оценивающие наличие </w:t>
      </w:r>
      <w:r w:rsidR="00D13190">
        <w:rPr>
          <w:lang w:val="ru-RU"/>
        </w:rPr>
        <w:t xml:space="preserve">в субъекте Российской Федерации </w:t>
      </w:r>
      <w:r w:rsidR="003E2BE6">
        <w:rPr>
          <w:lang w:val="ru-RU"/>
        </w:rPr>
        <w:t xml:space="preserve">информационных </w:t>
      </w:r>
      <w:r w:rsidR="003E2BE6">
        <w:rPr>
          <w:lang w:val="ru-RU"/>
        </w:rPr>
        <w:lastRenderedPageBreak/>
        <w:t xml:space="preserve">ресурсов о бюджете для граждан </w:t>
      </w:r>
      <w:r w:rsidR="00C9387E">
        <w:rPr>
          <w:lang w:val="ru-RU"/>
        </w:rPr>
        <w:t xml:space="preserve">на определенном этапе бюджетного процесса, а также </w:t>
      </w:r>
      <w:r w:rsidR="003E2BE6">
        <w:rPr>
          <w:lang w:val="ru-RU"/>
        </w:rPr>
        <w:t xml:space="preserve">способы их распространения. Каждый из указанных показателей предлагается </w:t>
      </w:r>
      <w:r w:rsidR="00D13190">
        <w:rPr>
          <w:lang w:val="ru-RU"/>
        </w:rPr>
        <w:t>разделить</w:t>
      </w:r>
      <w:r w:rsidR="003E2BE6">
        <w:rPr>
          <w:lang w:val="ru-RU"/>
        </w:rPr>
        <w:t xml:space="preserve"> на три показателя, отдельно оценивающих: </w:t>
      </w:r>
    </w:p>
    <w:p w14:paraId="2DF393AF" w14:textId="142A8757" w:rsidR="003E2BE6" w:rsidRDefault="003E2BE6" w:rsidP="003E2BE6">
      <w:pPr>
        <w:pStyle w:val="a7"/>
        <w:tabs>
          <w:tab w:val="left" w:pos="1134"/>
        </w:tabs>
        <w:ind w:left="0" w:firstLine="709"/>
        <w:rPr>
          <w:lang w:val="ru-RU" w:eastAsia="ru-RU"/>
        </w:rPr>
      </w:pPr>
      <w:r>
        <w:rPr>
          <w:lang w:val="ru-RU"/>
        </w:rPr>
        <w:t xml:space="preserve">а) «бюджет для граждан», разрабатываемый </w:t>
      </w:r>
      <w:r w:rsidRPr="003E2BE6">
        <w:rPr>
          <w:lang w:val="ru-RU" w:eastAsia="ru-RU"/>
        </w:rPr>
        <w:t>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lang w:val="ru-RU" w:eastAsia="ru-RU"/>
        </w:rPr>
        <w:t>;</w:t>
      </w:r>
    </w:p>
    <w:p w14:paraId="3E96C66F" w14:textId="4A068BB2" w:rsidR="003E2BE6" w:rsidRDefault="003E2BE6" w:rsidP="003E2BE6">
      <w:pPr>
        <w:pStyle w:val="a7"/>
        <w:tabs>
          <w:tab w:val="left" w:pos="1134"/>
        </w:tabs>
        <w:ind w:left="0" w:firstLine="709"/>
        <w:rPr>
          <w:lang w:val="ru-RU" w:eastAsia="ru-RU"/>
        </w:rPr>
      </w:pPr>
      <w:r>
        <w:rPr>
          <w:lang w:val="ru-RU" w:eastAsia="ru-RU"/>
        </w:rPr>
        <w:t>б) аналитические статьи</w:t>
      </w:r>
      <w:r w:rsidR="00C9387E">
        <w:rPr>
          <w:lang w:val="ru-RU" w:eastAsia="ru-RU"/>
        </w:rPr>
        <w:t xml:space="preserve"> о бюджете</w:t>
      </w:r>
      <w:r>
        <w:rPr>
          <w:lang w:val="ru-RU" w:eastAsia="ru-RU"/>
        </w:rPr>
        <w:t>, публикуемые в средствах массовой информации;</w:t>
      </w:r>
    </w:p>
    <w:p w14:paraId="05FE2972" w14:textId="25DE7872" w:rsidR="003E2BE6" w:rsidRDefault="003E2BE6" w:rsidP="003E2BE6">
      <w:pPr>
        <w:pStyle w:val="a7"/>
        <w:tabs>
          <w:tab w:val="left" w:pos="1134"/>
        </w:tabs>
        <w:ind w:left="0" w:firstLine="709"/>
        <w:rPr>
          <w:lang w:val="ru-RU" w:eastAsia="ru-RU"/>
        </w:rPr>
      </w:pPr>
      <w:r>
        <w:rPr>
          <w:lang w:val="ru-RU" w:eastAsia="ru-RU"/>
        </w:rPr>
        <w:t>в) аналитические программы</w:t>
      </w:r>
      <w:r w:rsidR="00C9387E">
        <w:rPr>
          <w:lang w:val="ru-RU" w:eastAsia="ru-RU"/>
        </w:rPr>
        <w:t xml:space="preserve"> о бюджете</w:t>
      </w:r>
      <w:r>
        <w:rPr>
          <w:lang w:val="ru-RU" w:eastAsia="ru-RU"/>
        </w:rPr>
        <w:t>, выходящие в эфир на радио или телевидении.</w:t>
      </w:r>
    </w:p>
    <w:p w14:paraId="08D6BDCD" w14:textId="77777777" w:rsidR="00636794" w:rsidRDefault="00CC290A" w:rsidP="00DE47E2">
      <w:pPr>
        <w:pStyle w:val="a7"/>
        <w:tabs>
          <w:tab w:val="left" w:pos="1134"/>
        </w:tabs>
        <w:ind w:left="0" w:firstLine="709"/>
        <w:rPr>
          <w:lang w:val="ru-RU"/>
        </w:rPr>
      </w:pPr>
      <w:r>
        <w:rPr>
          <w:lang w:val="ru-RU"/>
        </w:rPr>
        <w:t>На данном этапе и</w:t>
      </w:r>
      <w:r w:rsidR="00D13190">
        <w:rPr>
          <w:lang w:val="ru-RU"/>
        </w:rPr>
        <w:t xml:space="preserve">менно эти три способа – разработка «бюджета для граждан» и размещение его на сайте, предназначенном для размещения бюджетных данных, публикация аналитических статей в средствах массовой информации и выход в эфир на радио или телевидении аналитических программ о бюджете, – </w:t>
      </w:r>
      <w:r w:rsidR="00C47A38">
        <w:rPr>
          <w:lang w:val="ru-RU"/>
        </w:rPr>
        <w:t xml:space="preserve">наиболее часто </w:t>
      </w:r>
      <w:r w:rsidR="00D13190">
        <w:rPr>
          <w:lang w:val="ru-RU"/>
        </w:rPr>
        <w:t>используются на региональном уровне для распространения информации о бюджете для граждан.</w:t>
      </w:r>
      <w:r w:rsidR="00BA7598">
        <w:rPr>
          <w:lang w:val="ru-RU"/>
        </w:rPr>
        <w:t xml:space="preserve"> </w:t>
      </w:r>
      <w:r w:rsidR="00DE47E2">
        <w:rPr>
          <w:lang w:val="ru-RU"/>
        </w:rPr>
        <w:t xml:space="preserve">Предлагаемый подход </w:t>
      </w:r>
      <w:r w:rsidR="00C47A38">
        <w:rPr>
          <w:lang w:val="ru-RU"/>
        </w:rPr>
        <w:t xml:space="preserve">к </w:t>
      </w:r>
      <w:r w:rsidR="00636794">
        <w:rPr>
          <w:lang w:val="ru-RU"/>
        </w:rPr>
        <w:t xml:space="preserve">индивидуальной </w:t>
      </w:r>
      <w:r w:rsidR="00C47A38">
        <w:rPr>
          <w:lang w:val="ru-RU"/>
        </w:rPr>
        <w:t xml:space="preserve">оценке </w:t>
      </w:r>
      <w:r w:rsidR="00636794">
        <w:rPr>
          <w:lang w:val="ru-RU"/>
        </w:rPr>
        <w:t xml:space="preserve">трех способов распространения информации о бюджете для граждан </w:t>
      </w:r>
      <w:r w:rsidR="00DE47E2">
        <w:rPr>
          <w:lang w:val="ru-RU"/>
        </w:rPr>
        <w:t xml:space="preserve">четко структурирует оцениваемую информацию, делает более понятным, за что именно поставлена оценка. </w:t>
      </w:r>
      <w:r w:rsidR="00636794">
        <w:rPr>
          <w:lang w:val="ru-RU"/>
        </w:rPr>
        <w:t xml:space="preserve">При этом требования к оцениваемой информации сохраняются прежними. </w:t>
      </w:r>
    </w:p>
    <w:p w14:paraId="7A964CC8" w14:textId="184D8F98" w:rsidR="00DE47E2" w:rsidRDefault="00636794" w:rsidP="00DE47E2">
      <w:pPr>
        <w:pStyle w:val="a7"/>
        <w:tabs>
          <w:tab w:val="left" w:pos="1134"/>
        </w:tabs>
        <w:ind w:left="0" w:firstLine="709"/>
        <w:rPr>
          <w:lang w:val="ru-RU"/>
        </w:rPr>
      </w:pPr>
      <w:r>
        <w:rPr>
          <w:lang w:val="ru-RU"/>
        </w:rPr>
        <w:t>Следует отметить, что в</w:t>
      </w:r>
      <w:r w:rsidR="00DE47E2">
        <w:rPr>
          <w:lang w:val="ru-RU"/>
        </w:rPr>
        <w:t xml:space="preserve"> связи с увеличением количества показателей </w:t>
      </w:r>
      <w:r w:rsidR="005A4A6B">
        <w:rPr>
          <w:lang w:val="ru-RU"/>
        </w:rPr>
        <w:t xml:space="preserve">раздела </w:t>
      </w:r>
      <w:r>
        <w:rPr>
          <w:lang w:val="ru-RU"/>
        </w:rPr>
        <w:t xml:space="preserve">6 </w:t>
      </w:r>
      <w:r w:rsidR="00DE47E2">
        <w:rPr>
          <w:lang w:val="ru-RU"/>
        </w:rPr>
        <w:t>увеличивается их вес (доля) в общей оценке открытости бюджетных данных.</w:t>
      </w:r>
      <w:r w:rsidR="00C143F8">
        <w:rPr>
          <w:lang w:val="ru-RU"/>
        </w:rPr>
        <w:t xml:space="preserve"> Максимально возможное количество баллов по всем показателям раздела 6 с учетом предлагаемых изменений составит 21 балл, в действующей в 2020 году методике составления рейтинга открытости </w:t>
      </w:r>
      <w:r w:rsidR="008768A7">
        <w:rPr>
          <w:lang w:val="ru-RU"/>
        </w:rPr>
        <w:t>оно составляет</w:t>
      </w:r>
      <w:r w:rsidR="00C143F8">
        <w:rPr>
          <w:lang w:val="ru-RU"/>
        </w:rPr>
        <w:t xml:space="preserve"> 14 баллов.</w:t>
      </w:r>
    </w:p>
    <w:p w14:paraId="2B61895A" w14:textId="34919CD3" w:rsidR="00DE47E2" w:rsidRDefault="00DE47E2" w:rsidP="00BA7598">
      <w:pPr>
        <w:pStyle w:val="a7"/>
        <w:tabs>
          <w:tab w:val="left" w:pos="1134"/>
        </w:tabs>
        <w:ind w:left="0" w:firstLine="709"/>
        <w:rPr>
          <w:lang w:val="ru-RU"/>
        </w:rPr>
      </w:pPr>
      <w:r>
        <w:rPr>
          <w:lang w:val="ru-RU"/>
        </w:rPr>
        <w:lastRenderedPageBreak/>
        <w:t>Предлагаемая редакция показателей, планируемых к использованию вместо показателя 6.1:</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DE47E2" w:rsidRPr="002B02A2" w14:paraId="4FA7605F" w14:textId="77777777" w:rsidTr="000157E5">
        <w:trPr>
          <w:trHeight w:val="20"/>
        </w:trPr>
        <w:tc>
          <w:tcPr>
            <w:tcW w:w="709" w:type="dxa"/>
            <w:vMerge w:val="restart"/>
            <w:vAlign w:val="center"/>
          </w:tcPr>
          <w:p w14:paraId="75EF2995" w14:textId="095985D6"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 п/п</w:t>
            </w:r>
            <w:r w:rsidR="000157E5">
              <w:rPr>
                <w:rStyle w:val="ad"/>
                <w:rFonts w:eastAsia="Times New Roman" w:cs="Times New Roman"/>
                <w:color w:val="auto"/>
                <w:sz w:val="22"/>
                <w:szCs w:val="22"/>
                <w:lang w:val="ru-RU" w:eastAsia="ru-RU"/>
              </w:rPr>
              <w:footnoteReference w:id="4"/>
            </w:r>
          </w:p>
        </w:tc>
        <w:tc>
          <w:tcPr>
            <w:tcW w:w="7088" w:type="dxa"/>
            <w:vMerge w:val="restart"/>
            <w:vAlign w:val="center"/>
          </w:tcPr>
          <w:p w14:paraId="731B40D2"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Вопросы и варианты ответов</w:t>
            </w:r>
          </w:p>
        </w:tc>
        <w:tc>
          <w:tcPr>
            <w:tcW w:w="567" w:type="dxa"/>
            <w:vMerge w:val="restart"/>
            <w:vAlign w:val="center"/>
          </w:tcPr>
          <w:p w14:paraId="7792B6B1"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Баллы</w:t>
            </w:r>
          </w:p>
        </w:tc>
        <w:tc>
          <w:tcPr>
            <w:tcW w:w="1135" w:type="dxa"/>
            <w:gridSpan w:val="2"/>
            <w:tcBorders>
              <w:bottom w:val="single" w:sz="4" w:space="0" w:color="A6A6A6"/>
            </w:tcBorders>
            <w:vAlign w:val="center"/>
          </w:tcPr>
          <w:p w14:paraId="52778EA0"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Понижающие коэффициенты</w:t>
            </w:r>
          </w:p>
        </w:tc>
      </w:tr>
      <w:tr w:rsidR="00DE47E2" w:rsidRPr="002B02A2" w14:paraId="503ADD77" w14:textId="77777777" w:rsidTr="000157E5">
        <w:trPr>
          <w:trHeight w:val="20"/>
        </w:trPr>
        <w:tc>
          <w:tcPr>
            <w:tcW w:w="709" w:type="dxa"/>
            <w:vMerge/>
            <w:tcBorders>
              <w:bottom w:val="single" w:sz="4" w:space="0" w:color="A6A6A6"/>
            </w:tcBorders>
            <w:vAlign w:val="center"/>
          </w:tcPr>
          <w:p w14:paraId="63290AF4"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p>
        </w:tc>
        <w:tc>
          <w:tcPr>
            <w:tcW w:w="7088" w:type="dxa"/>
            <w:vMerge/>
            <w:tcBorders>
              <w:bottom w:val="single" w:sz="4" w:space="0" w:color="A6A6A6"/>
            </w:tcBorders>
            <w:vAlign w:val="center"/>
          </w:tcPr>
          <w:p w14:paraId="389628CE" w14:textId="77777777" w:rsidR="00DE47E2" w:rsidRPr="002B02A2" w:rsidRDefault="00DE47E2" w:rsidP="000067FC">
            <w:pPr>
              <w:keepNext/>
              <w:spacing w:before="40" w:after="40" w:line="240" w:lineRule="auto"/>
              <w:ind w:firstLine="0"/>
              <w:jc w:val="left"/>
              <w:rPr>
                <w:rFonts w:eastAsia="Times New Roman" w:cs="Times New Roman"/>
                <w:caps/>
                <w:color w:val="auto"/>
                <w:sz w:val="22"/>
                <w:szCs w:val="22"/>
                <w:lang w:val="ru-RU" w:eastAsia="ru-RU"/>
              </w:rPr>
            </w:pPr>
          </w:p>
        </w:tc>
        <w:tc>
          <w:tcPr>
            <w:tcW w:w="567" w:type="dxa"/>
            <w:vMerge/>
            <w:tcBorders>
              <w:bottom w:val="single" w:sz="4" w:space="0" w:color="A6A6A6"/>
            </w:tcBorders>
            <w:vAlign w:val="center"/>
          </w:tcPr>
          <w:p w14:paraId="73A82B78"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p>
        </w:tc>
        <w:tc>
          <w:tcPr>
            <w:tcW w:w="567" w:type="dxa"/>
            <w:tcBorders>
              <w:bottom w:val="single" w:sz="4" w:space="0" w:color="A6A6A6"/>
            </w:tcBorders>
            <w:vAlign w:val="center"/>
          </w:tcPr>
          <w:p w14:paraId="1598831F"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К1</w:t>
            </w:r>
          </w:p>
        </w:tc>
        <w:tc>
          <w:tcPr>
            <w:tcW w:w="568" w:type="dxa"/>
            <w:tcBorders>
              <w:bottom w:val="single" w:sz="4" w:space="0" w:color="A6A6A6"/>
            </w:tcBorders>
            <w:vAlign w:val="center"/>
          </w:tcPr>
          <w:p w14:paraId="16EAFEBA" w14:textId="77777777" w:rsidR="00DE47E2" w:rsidRPr="002B02A2" w:rsidRDefault="00DE47E2" w:rsidP="000067FC">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К2</w:t>
            </w:r>
          </w:p>
        </w:tc>
      </w:tr>
      <w:tr w:rsidR="00DE47E2" w:rsidRPr="006F58BE" w14:paraId="266D0231" w14:textId="77777777" w:rsidTr="000157E5">
        <w:trPr>
          <w:trHeight w:val="20"/>
        </w:trPr>
        <w:tc>
          <w:tcPr>
            <w:tcW w:w="709" w:type="dxa"/>
          </w:tcPr>
          <w:p w14:paraId="422BF8EC" w14:textId="331A0C60" w:rsidR="00DE47E2" w:rsidRPr="00DE47E2" w:rsidRDefault="000157E5" w:rsidP="00DE47E2">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w:t>
            </w:r>
            <w:r w:rsidR="00636794">
              <w:rPr>
                <w:rFonts w:eastAsia="Times New Roman" w:cs="Times New Roman"/>
                <w:bCs/>
                <w:color w:val="auto"/>
                <w:sz w:val="22"/>
                <w:szCs w:val="22"/>
                <w:lang w:val="ru-RU" w:eastAsia="ru-RU"/>
              </w:rPr>
              <w:t>1</w:t>
            </w:r>
          </w:p>
        </w:tc>
        <w:tc>
          <w:tcPr>
            <w:tcW w:w="7088" w:type="dxa"/>
            <w:vAlign w:val="center"/>
          </w:tcPr>
          <w:p w14:paraId="2BF95C50" w14:textId="77777777" w:rsidR="00DE47E2" w:rsidRPr="00DE47E2" w:rsidRDefault="00DE47E2" w:rsidP="00DE47E2">
            <w:pPr>
              <w:spacing w:before="40" w:after="40" w:line="240" w:lineRule="auto"/>
              <w:ind w:firstLine="0"/>
              <w:rPr>
                <w:rFonts w:eastAsia="Times New Roman" w:cs="Times New Roman"/>
                <w:b/>
                <w:color w:val="auto"/>
                <w:sz w:val="22"/>
                <w:szCs w:val="22"/>
                <w:lang w:val="ru-RU" w:eastAsia="ru-RU"/>
              </w:rPr>
            </w:pPr>
            <w:r w:rsidRPr="00DE47E2">
              <w:rPr>
                <w:rFonts w:eastAsia="Times New Roman" w:cs="Times New Roman"/>
                <w:b/>
                <w:color w:val="auto"/>
                <w:sz w:val="22"/>
                <w:szCs w:val="22"/>
                <w:lang w:val="ru-RU" w:eastAsia="ru-RU"/>
              </w:rPr>
              <w:t>Разработан ли «бюджет для граждан» на основе принятого закона о бюджете субъекта Российской Федерации на 2021 год и на плановый период 2022 и 2023 годов?</w:t>
            </w:r>
          </w:p>
          <w:p w14:paraId="18573617" w14:textId="77777777" w:rsidR="00DE47E2" w:rsidRPr="00DE47E2" w:rsidRDefault="00DE47E2" w:rsidP="00DE47E2">
            <w:pPr>
              <w:spacing w:before="40" w:after="40" w:line="240" w:lineRule="auto"/>
              <w:ind w:firstLine="0"/>
              <w:rPr>
                <w:rFonts w:eastAsia="Times New Roman" w:cs="Times New Roman"/>
                <w:b/>
                <w:color w:val="auto"/>
                <w:sz w:val="22"/>
                <w:szCs w:val="22"/>
                <w:lang w:val="ru-RU" w:eastAsia="ru-RU"/>
              </w:rPr>
            </w:pPr>
            <w:r w:rsidRPr="00DE47E2">
              <w:rPr>
                <w:rFonts w:eastAsia="Times New Roman" w:cs="Times New Roman"/>
                <w:color w:val="auto"/>
                <w:sz w:val="22"/>
                <w:szCs w:val="22"/>
                <w:lang w:val="ru-RU" w:eastAsia="ru-RU"/>
              </w:rPr>
              <w:t>В целях оценки показателя учитываются «бюджет для граждан», разработанный на основе закона субъекта Российской Федерации о бюджете на 2021 год и на плановый период 2022 и 2023 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размещенный на сайте, предназначенном для размещения бюджетных данных в период с даты подписания закона о бюджете субъекта Российской Федерации до 31 марта 2021 года.</w:t>
            </w:r>
          </w:p>
        </w:tc>
        <w:tc>
          <w:tcPr>
            <w:tcW w:w="567" w:type="dxa"/>
          </w:tcPr>
          <w:p w14:paraId="64C2DFB4"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567" w:type="dxa"/>
          </w:tcPr>
          <w:p w14:paraId="230CE3F2"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0916F70"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57CA8C88" w14:textId="77777777" w:rsidTr="000157E5">
        <w:trPr>
          <w:trHeight w:val="20"/>
        </w:trPr>
        <w:tc>
          <w:tcPr>
            <w:tcW w:w="709" w:type="dxa"/>
          </w:tcPr>
          <w:p w14:paraId="3EF9D7DC"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11DAE665" w14:textId="77777777" w:rsidR="00DE47E2" w:rsidRPr="00DE47E2" w:rsidRDefault="00DE47E2" w:rsidP="00DE47E2">
            <w:pPr>
              <w:spacing w:before="40" w:after="40" w:line="240" w:lineRule="auto"/>
              <w:ind w:left="172" w:firstLine="0"/>
              <w:rPr>
                <w:rFonts w:eastAsia="Times New Roman" w:cs="Times New Roman"/>
                <w:b/>
                <w:color w:val="auto"/>
                <w:sz w:val="22"/>
                <w:szCs w:val="22"/>
                <w:lang w:val="ru-RU" w:eastAsia="ru-RU"/>
              </w:rPr>
            </w:pPr>
            <w:r w:rsidRPr="00DE47E2">
              <w:rPr>
                <w:rFonts w:eastAsia="Times New Roman" w:cs="Times New Roman"/>
                <w:b/>
                <w:color w:val="auto"/>
                <w:sz w:val="22"/>
                <w:szCs w:val="22"/>
                <w:lang w:val="ru-RU" w:eastAsia="ru-RU"/>
              </w:rPr>
              <w:t xml:space="preserve"> </w:t>
            </w:r>
            <w:r w:rsidRPr="00DE47E2">
              <w:rPr>
                <w:rFonts w:eastAsia="Times New Roman" w:cs="Times New Roman"/>
                <w:i/>
                <w:color w:val="auto"/>
                <w:sz w:val="22"/>
                <w:szCs w:val="22"/>
                <w:lang w:val="ru-RU" w:eastAsia="ru-RU"/>
              </w:rPr>
              <w:t xml:space="preserve">Да, разработан </w:t>
            </w:r>
          </w:p>
        </w:tc>
        <w:tc>
          <w:tcPr>
            <w:tcW w:w="567" w:type="dxa"/>
          </w:tcPr>
          <w:p w14:paraId="15C57182"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1</w:t>
            </w:r>
          </w:p>
        </w:tc>
        <w:tc>
          <w:tcPr>
            <w:tcW w:w="567" w:type="dxa"/>
          </w:tcPr>
          <w:p w14:paraId="52A04046" w14:textId="77777777" w:rsidR="00DE47E2" w:rsidRPr="00DE47E2" w:rsidRDefault="00DE47E2" w:rsidP="00DE47E2">
            <w:pPr>
              <w:spacing w:before="40" w:after="40" w:line="240" w:lineRule="auto"/>
              <w:ind w:firstLine="0"/>
              <w:jc w:val="center"/>
              <w:rPr>
                <w:rFonts w:eastAsia="Times New Roman" w:cs="Times New Roman"/>
                <w:color w:val="000000"/>
                <w:sz w:val="22"/>
                <w:szCs w:val="22"/>
                <w:lang w:val="ru-RU" w:eastAsia="ru-RU"/>
              </w:rPr>
            </w:pPr>
            <w:r w:rsidRPr="00DE47E2">
              <w:rPr>
                <w:rFonts w:eastAsia="Times New Roman" w:cs="Times New Roman"/>
                <w:color w:val="000000"/>
                <w:sz w:val="22"/>
                <w:szCs w:val="22"/>
                <w:lang w:val="ru-RU" w:eastAsia="ru-RU"/>
              </w:rPr>
              <w:t>0,5</w:t>
            </w:r>
          </w:p>
        </w:tc>
        <w:tc>
          <w:tcPr>
            <w:tcW w:w="568" w:type="dxa"/>
          </w:tcPr>
          <w:p w14:paraId="68CE922C"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72E6F24B" w14:textId="77777777" w:rsidTr="000157E5">
        <w:trPr>
          <w:trHeight w:val="20"/>
        </w:trPr>
        <w:tc>
          <w:tcPr>
            <w:tcW w:w="709" w:type="dxa"/>
          </w:tcPr>
          <w:p w14:paraId="107E227D"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51FDCA29" w14:textId="77777777" w:rsidR="00DE47E2" w:rsidRPr="00DE47E2" w:rsidRDefault="00DE47E2" w:rsidP="00DE47E2">
            <w:pPr>
              <w:spacing w:before="40" w:after="40" w:line="240" w:lineRule="auto"/>
              <w:ind w:left="172" w:firstLine="0"/>
              <w:rPr>
                <w:rFonts w:eastAsia="Times New Roman" w:cs="Times New Roman"/>
                <w:i/>
                <w:color w:val="auto"/>
                <w:sz w:val="22"/>
                <w:szCs w:val="22"/>
                <w:lang w:val="ru-RU" w:eastAsia="ru-RU"/>
              </w:rPr>
            </w:pPr>
            <w:r w:rsidRPr="00DE47E2">
              <w:rPr>
                <w:rFonts w:eastAsia="Times New Roman" w:cs="Times New Roman"/>
                <w:i/>
                <w:color w:val="auto"/>
                <w:sz w:val="22"/>
                <w:szCs w:val="22"/>
                <w:lang w:val="ru-RU" w:eastAsia="ru-RU"/>
              </w:rPr>
              <w:t>Нет, не разработан или отсутствует в открытом доступе в установленный срок</w:t>
            </w:r>
          </w:p>
        </w:tc>
        <w:tc>
          <w:tcPr>
            <w:tcW w:w="567" w:type="dxa"/>
          </w:tcPr>
          <w:p w14:paraId="10415BF1"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0</w:t>
            </w:r>
          </w:p>
        </w:tc>
        <w:tc>
          <w:tcPr>
            <w:tcW w:w="567" w:type="dxa"/>
          </w:tcPr>
          <w:p w14:paraId="3670E63F"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243DD37C"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6F58BE" w14:paraId="3628D870" w14:textId="77777777" w:rsidTr="000157E5">
        <w:trPr>
          <w:trHeight w:val="20"/>
        </w:trPr>
        <w:tc>
          <w:tcPr>
            <w:tcW w:w="709" w:type="dxa"/>
          </w:tcPr>
          <w:p w14:paraId="20EA1492" w14:textId="5E7EE361" w:rsidR="00DE47E2" w:rsidRPr="00DE47E2" w:rsidRDefault="000157E5" w:rsidP="00DE47E2">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6.3</w:t>
            </w:r>
          </w:p>
        </w:tc>
        <w:tc>
          <w:tcPr>
            <w:tcW w:w="7088" w:type="dxa"/>
            <w:vAlign w:val="center"/>
          </w:tcPr>
          <w:p w14:paraId="4F23D91D" w14:textId="77777777" w:rsidR="00DE47E2" w:rsidRPr="00DE47E2" w:rsidRDefault="00DE47E2" w:rsidP="00DE47E2">
            <w:pPr>
              <w:spacing w:before="40" w:after="40" w:line="240" w:lineRule="auto"/>
              <w:ind w:firstLine="0"/>
              <w:rPr>
                <w:rFonts w:eastAsia="Times New Roman" w:cs="Times New Roman"/>
                <w:b/>
                <w:color w:val="auto"/>
                <w:sz w:val="22"/>
                <w:szCs w:val="22"/>
                <w:lang w:val="ru-RU" w:eastAsia="ru-RU"/>
              </w:rPr>
            </w:pPr>
            <w:r w:rsidRPr="00DE47E2">
              <w:rPr>
                <w:rFonts w:eastAsia="Times New Roman" w:cs="Times New Roman"/>
                <w:b/>
                <w:color w:val="auto"/>
                <w:sz w:val="22"/>
                <w:szCs w:val="22"/>
                <w:lang w:val="ru-RU" w:eastAsia="ru-RU"/>
              </w:rPr>
              <w:t xml:space="preserve">Опубликованы ли в средствах массовой информации аналитические статьи, подготовленные на основе принятого закона о бюджете субъекта Российской Федерации на 2021 год и на плановый период 2022 и 2023 годов </w:t>
            </w:r>
          </w:p>
          <w:p w14:paraId="2D4D1098"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В целях оценки показателя учитываются статьи, отвечающие следующим требованиям:</w:t>
            </w:r>
          </w:p>
          <w:p w14:paraId="00824FA5"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а) в статье приведен анализ данных, содержащихся в принятом законе о бюджете субъекта Российской Федерации на 2021 год и на плановый период 2022 и 2023 годов либо имеющих к нему непосредственное отношение;</w:t>
            </w:r>
          </w:p>
          <w:p w14:paraId="223617CD"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б) объем статьи составляет не менее пяти тысяч знаков, включая пробелы;</w:t>
            </w:r>
          </w:p>
          <w:p w14:paraId="103BE96B"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в) статья опубликована в средстве массовой информации;</w:t>
            </w:r>
          </w:p>
          <w:p w14:paraId="657679F5"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г) статья опубликована в период с даты подписания закона о бюджете субъекта Российской Федерации на 2021 год и на плановый период 2022 и 2023 годов по 31 марта 2021 года.</w:t>
            </w:r>
          </w:p>
          <w:p w14:paraId="0D31AA86" w14:textId="77777777" w:rsidR="00DE47E2" w:rsidRPr="00DE47E2" w:rsidRDefault="00DE47E2" w:rsidP="00636794">
            <w:pPr>
              <w:tabs>
                <w:tab w:val="left" w:pos="429"/>
              </w:tabs>
              <w:spacing w:before="40" w:after="40" w:line="240" w:lineRule="auto"/>
              <w:ind w:firstLine="0"/>
              <w:jc w:val="left"/>
              <w:rPr>
                <w:rFonts w:eastAsia="Times New Roman" w:cs="Times New Roman"/>
                <w:color w:val="auto"/>
                <w:sz w:val="22"/>
                <w:szCs w:val="22"/>
                <w:lang w:val="ru-RU" w:eastAsia="ru-RU"/>
              </w:rPr>
            </w:pPr>
            <w:r w:rsidRPr="00DE47E2">
              <w:rPr>
                <w:rFonts w:eastAsia="Times New Roman" w:cs="Times New Roman"/>
                <w:color w:val="auto"/>
                <w:sz w:val="22"/>
                <w:szCs w:val="22"/>
                <w:lang w:val="ru-RU" w:eastAsia="ru-RU"/>
              </w:rPr>
              <w:t>Новостные сообщения, анонсы, пресс-релизы, пост-релизы событий, комментарии к событиям, доклады и выступления, правовые акты в целях оценки показателя не учитываются. Информация, размещенная на сайтах органов государственной власти, в целях оценки показателя не учитывается. Одна и та же информация, опубликованная в нескольких СМИ, в целях оценки показателя учитывается один раз.</w:t>
            </w:r>
          </w:p>
          <w:p w14:paraId="456791DF"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color w:val="000000"/>
                <w:sz w:val="22"/>
                <w:szCs w:val="22"/>
                <w:lang w:val="ru-RU" w:eastAsia="ru-RU"/>
              </w:rPr>
              <w:t xml:space="preserve">Для оценки показателя используются сведения, направленные финансовым органом субъекта </w:t>
            </w:r>
            <w:r w:rsidRPr="00DE47E2">
              <w:rPr>
                <w:rFonts w:eastAsia="Times New Roman" w:cs="Times New Roman"/>
                <w:color w:val="auto"/>
                <w:sz w:val="22"/>
                <w:szCs w:val="22"/>
                <w:lang w:val="ru-RU" w:eastAsia="ru-RU"/>
              </w:rPr>
              <w:t>Российской Федерации</w:t>
            </w:r>
            <w:r w:rsidRPr="00DE47E2">
              <w:rPr>
                <w:rFonts w:eastAsia="Times New Roman" w:cs="Times New Roman"/>
                <w:color w:val="000000"/>
                <w:sz w:val="22"/>
                <w:szCs w:val="22"/>
                <w:lang w:val="ru-RU" w:eastAsia="ru-RU"/>
              </w:rPr>
              <w:t xml:space="preserve"> </w:t>
            </w:r>
            <w:r w:rsidRPr="00DE47E2">
              <w:rPr>
                <w:rFonts w:eastAsia="Times New Roman" w:cs="Times New Roman"/>
                <w:color w:val="auto"/>
                <w:sz w:val="22"/>
                <w:szCs w:val="22"/>
                <w:lang w:val="ru-RU" w:eastAsia="ru-RU"/>
              </w:rPr>
              <w:t xml:space="preserve">в инициативном порядке по установленной форме (прилагается) в формате </w:t>
            </w:r>
            <w:r w:rsidRPr="00DE47E2">
              <w:rPr>
                <w:rFonts w:eastAsia="Times New Roman" w:cs="Times New Roman"/>
                <w:color w:val="auto"/>
                <w:sz w:val="22"/>
                <w:szCs w:val="22"/>
                <w:lang w:eastAsia="ru-RU"/>
              </w:rPr>
              <w:t>excel</w:t>
            </w:r>
            <w:r w:rsidRPr="00DE47E2">
              <w:rPr>
                <w:rFonts w:eastAsia="Times New Roman" w:cs="Times New Roman"/>
                <w:color w:val="auto"/>
                <w:sz w:val="22"/>
                <w:szCs w:val="22"/>
                <w:lang w:val="ru-RU" w:eastAsia="ru-RU"/>
              </w:rPr>
              <w:t xml:space="preserve"> в адрес НИФИ по электронной почте: </w:t>
            </w:r>
            <w:hyperlink r:id="rId8" w:history="1">
              <w:r w:rsidRPr="00DE47E2">
                <w:rPr>
                  <w:rFonts w:eastAsia="Times New Roman" w:cs="Times New Roman"/>
                  <w:color w:val="0000FF"/>
                  <w:sz w:val="22"/>
                  <w:szCs w:val="22"/>
                  <w:u w:val="single"/>
                  <w:lang w:eastAsia="ru-RU"/>
                </w:rPr>
                <w:t>rating</w:t>
              </w:r>
              <w:r w:rsidRPr="00DE47E2">
                <w:rPr>
                  <w:rFonts w:eastAsia="Times New Roman" w:cs="Times New Roman"/>
                  <w:color w:val="0000FF"/>
                  <w:sz w:val="22"/>
                  <w:szCs w:val="22"/>
                  <w:u w:val="single"/>
                  <w:lang w:val="ru-RU" w:eastAsia="ru-RU"/>
                </w:rPr>
                <w:t>@</w:t>
              </w:r>
              <w:proofErr w:type="spellStart"/>
              <w:r w:rsidRPr="00DE47E2">
                <w:rPr>
                  <w:rFonts w:eastAsia="Times New Roman" w:cs="Times New Roman"/>
                  <w:color w:val="0000FF"/>
                  <w:sz w:val="22"/>
                  <w:szCs w:val="22"/>
                  <w:u w:val="single"/>
                  <w:lang w:eastAsia="ru-RU"/>
                </w:rPr>
                <w:t>nifi</w:t>
              </w:r>
              <w:proofErr w:type="spellEnd"/>
              <w:r w:rsidRPr="00DE47E2">
                <w:rPr>
                  <w:rFonts w:eastAsia="Times New Roman" w:cs="Times New Roman"/>
                  <w:color w:val="0000FF"/>
                  <w:sz w:val="22"/>
                  <w:szCs w:val="22"/>
                  <w:u w:val="single"/>
                  <w:lang w:val="ru-RU" w:eastAsia="ru-RU"/>
                </w:rPr>
                <w:t>.</w:t>
              </w:r>
              <w:proofErr w:type="spellStart"/>
              <w:r w:rsidRPr="00DE47E2">
                <w:rPr>
                  <w:rFonts w:eastAsia="Times New Roman" w:cs="Times New Roman"/>
                  <w:color w:val="0000FF"/>
                  <w:sz w:val="22"/>
                  <w:szCs w:val="22"/>
                  <w:u w:val="single"/>
                  <w:lang w:eastAsia="ru-RU"/>
                </w:rPr>
                <w:t>ru</w:t>
              </w:r>
              <w:proofErr w:type="spellEnd"/>
            </w:hyperlink>
            <w:r w:rsidRPr="00DE47E2">
              <w:rPr>
                <w:rFonts w:eastAsia="Times New Roman" w:cs="Times New Roman"/>
                <w:color w:val="auto"/>
                <w:sz w:val="22"/>
                <w:szCs w:val="22"/>
                <w:lang w:val="ru-RU" w:eastAsia="ru-RU"/>
              </w:rPr>
              <w:t xml:space="preserve"> в срок до 15 апреля 2021 </w:t>
            </w:r>
            <w:r w:rsidRPr="00DE47E2">
              <w:rPr>
                <w:rFonts w:eastAsia="Times New Roman" w:cs="Times New Roman"/>
                <w:color w:val="auto"/>
                <w:sz w:val="22"/>
                <w:szCs w:val="22"/>
                <w:lang w:val="ru-RU" w:eastAsia="ru-RU"/>
              </w:rPr>
              <w:lastRenderedPageBreak/>
              <w:t>года.</w:t>
            </w:r>
            <w:r w:rsidRPr="00DE47E2">
              <w:rPr>
                <w:rFonts w:eastAsia="Times New Roman" w:cs="Times New Roman"/>
                <w:b/>
                <w:color w:val="auto"/>
                <w:sz w:val="22"/>
                <w:szCs w:val="22"/>
                <w:lang w:val="ru-RU" w:eastAsia="ru-RU"/>
              </w:rPr>
              <w:t xml:space="preserve"> </w:t>
            </w:r>
            <w:r w:rsidRPr="00DE47E2">
              <w:rPr>
                <w:rFonts w:eastAsia="Times New Roman" w:cs="Times New Roman"/>
                <w:color w:val="auto"/>
                <w:sz w:val="22"/>
                <w:szCs w:val="22"/>
                <w:lang w:val="ru-RU" w:eastAsia="ru-RU"/>
              </w:rPr>
              <w:t xml:space="preserve"> Сведения, направленные после установленного срока или иным способом, в целях оценки показателя не учитываются.</w:t>
            </w:r>
          </w:p>
        </w:tc>
        <w:tc>
          <w:tcPr>
            <w:tcW w:w="567" w:type="dxa"/>
          </w:tcPr>
          <w:p w14:paraId="315404E2"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567" w:type="dxa"/>
          </w:tcPr>
          <w:p w14:paraId="7F4C2904"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27CE7345"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7CBC7D07" w14:textId="77777777" w:rsidTr="000157E5">
        <w:trPr>
          <w:trHeight w:val="20"/>
        </w:trPr>
        <w:tc>
          <w:tcPr>
            <w:tcW w:w="709" w:type="dxa"/>
          </w:tcPr>
          <w:p w14:paraId="58040745"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2D97BFF4" w14:textId="77777777" w:rsidR="00DE47E2" w:rsidRPr="00DE47E2" w:rsidRDefault="00DE47E2" w:rsidP="00DE47E2">
            <w:pPr>
              <w:spacing w:before="40" w:after="40" w:line="240" w:lineRule="auto"/>
              <w:ind w:left="172" w:firstLine="0"/>
              <w:rPr>
                <w:rFonts w:eastAsia="Times New Roman" w:cs="Times New Roman"/>
                <w:bCs/>
                <w:i/>
                <w:iCs/>
                <w:color w:val="auto"/>
                <w:sz w:val="22"/>
                <w:szCs w:val="22"/>
                <w:lang w:val="ru-RU" w:eastAsia="ru-RU"/>
              </w:rPr>
            </w:pPr>
            <w:r w:rsidRPr="00DE47E2">
              <w:rPr>
                <w:rFonts w:eastAsia="Times New Roman" w:cs="Times New Roman"/>
                <w:bCs/>
                <w:i/>
                <w:iCs/>
                <w:color w:val="auto"/>
                <w:sz w:val="22"/>
                <w:szCs w:val="22"/>
                <w:lang w:val="ru-RU" w:eastAsia="ru-RU"/>
              </w:rPr>
              <w:t>Да, опубликовано несколько (две и более) аналитических статьей</w:t>
            </w:r>
          </w:p>
        </w:tc>
        <w:tc>
          <w:tcPr>
            <w:tcW w:w="567" w:type="dxa"/>
          </w:tcPr>
          <w:p w14:paraId="31ABBDF8"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2</w:t>
            </w:r>
          </w:p>
        </w:tc>
        <w:tc>
          <w:tcPr>
            <w:tcW w:w="567" w:type="dxa"/>
          </w:tcPr>
          <w:p w14:paraId="24A3B421"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37421215"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45D15B53" w14:textId="77777777" w:rsidTr="000157E5">
        <w:trPr>
          <w:trHeight w:val="20"/>
        </w:trPr>
        <w:tc>
          <w:tcPr>
            <w:tcW w:w="709" w:type="dxa"/>
          </w:tcPr>
          <w:p w14:paraId="661567BB"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5E396A3E" w14:textId="77777777" w:rsidR="00DE47E2" w:rsidRPr="00DE47E2" w:rsidRDefault="00DE47E2" w:rsidP="00DE47E2">
            <w:pPr>
              <w:spacing w:before="40" w:after="40" w:line="240" w:lineRule="auto"/>
              <w:ind w:left="172" w:firstLine="0"/>
              <w:rPr>
                <w:rFonts w:eastAsia="Times New Roman" w:cs="Times New Roman"/>
                <w:bCs/>
                <w:i/>
                <w:iCs/>
                <w:color w:val="auto"/>
                <w:sz w:val="22"/>
                <w:szCs w:val="22"/>
                <w:lang w:val="ru-RU" w:eastAsia="ru-RU"/>
              </w:rPr>
            </w:pPr>
            <w:r w:rsidRPr="00DE47E2">
              <w:rPr>
                <w:rFonts w:eastAsia="Times New Roman" w:cs="Times New Roman"/>
                <w:bCs/>
                <w:i/>
                <w:iCs/>
                <w:color w:val="auto"/>
                <w:sz w:val="22"/>
                <w:szCs w:val="22"/>
                <w:lang w:val="ru-RU" w:eastAsia="ru-RU"/>
              </w:rPr>
              <w:t>Да, опубликована одна аналитическая статья</w:t>
            </w:r>
          </w:p>
        </w:tc>
        <w:tc>
          <w:tcPr>
            <w:tcW w:w="567" w:type="dxa"/>
          </w:tcPr>
          <w:p w14:paraId="5BADA949"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1</w:t>
            </w:r>
          </w:p>
        </w:tc>
        <w:tc>
          <w:tcPr>
            <w:tcW w:w="567" w:type="dxa"/>
          </w:tcPr>
          <w:p w14:paraId="30442A6A"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21BF6A1"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23EAFA2B" w14:textId="77777777" w:rsidTr="000157E5">
        <w:trPr>
          <w:trHeight w:val="20"/>
        </w:trPr>
        <w:tc>
          <w:tcPr>
            <w:tcW w:w="709" w:type="dxa"/>
          </w:tcPr>
          <w:p w14:paraId="0BA95B05"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7B157673" w14:textId="77777777" w:rsidR="00DE47E2" w:rsidRPr="00DE47E2" w:rsidRDefault="00DE47E2" w:rsidP="00DE47E2">
            <w:pPr>
              <w:spacing w:before="40" w:after="40" w:line="240" w:lineRule="auto"/>
              <w:ind w:left="172" w:firstLine="0"/>
              <w:rPr>
                <w:rFonts w:eastAsia="Times New Roman" w:cs="Times New Roman"/>
                <w:bCs/>
                <w:i/>
                <w:iCs/>
                <w:color w:val="auto"/>
                <w:sz w:val="22"/>
                <w:szCs w:val="22"/>
                <w:lang w:val="ru-RU" w:eastAsia="ru-RU"/>
              </w:rPr>
            </w:pPr>
            <w:r w:rsidRPr="00DE47E2">
              <w:rPr>
                <w:rFonts w:eastAsia="Times New Roman" w:cs="Times New Roman"/>
                <w:bCs/>
                <w:i/>
                <w:iCs/>
                <w:color w:val="auto"/>
                <w:sz w:val="22"/>
                <w:szCs w:val="22"/>
                <w:lang w:val="ru-RU" w:eastAsia="ru-RU"/>
              </w:rPr>
              <w:t>Нет, аналитические статьи не опубликованы или сведения об этом отсутствуют</w:t>
            </w:r>
          </w:p>
        </w:tc>
        <w:tc>
          <w:tcPr>
            <w:tcW w:w="567" w:type="dxa"/>
          </w:tcPr>
          <w:p w14:paraId="016E1D5B"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0</w:t>
            </w:r>
          </w:p>
        </w:tc>
        <w:tc>
          <w:tcPr>
            <w:tcW w:w="567" w:type="dxa"/>
          </w:tcPr>
          <w:p w14:paraId="7868DE08"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6A1ADF07"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6F58BE" w14:paraId="13B407F8" w14:textId="77777777" w:rsidTr="000157E5">
        <w:trPr>
          <w:trHeight w:val="20"/>
        </w:trPr>
        <w:tc>
          <w:tcPr>
            <w:tcW w:w="709" w:type="dxa"/>
          </w:tcPr>
          <w:p w14:paraId="088C094F" w14:textId="17BA1856" w:rsidR="00DE47E2" w:rsidRPr="00DE47E2" w:rsidRDefault="000157E5" w:rsidP="00DE47E2">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6.4</w:t>
            </w:r>
          </w:p>
        </w:tc>
        <w:tc>
          <w:tcPr>
            <w:tcW w:w="7088" w:type="dxa"/>
            <w:vAlign w:val="center"/>
          </w:tcPr>
          <w:p w14:paraId="7F4DCC53" w14:textId="77777777" w:rsidR="00DE47E2" w:rsidRPr="00DE47E2" w:rsidRDefault="00DE47E2" w:rsidP="00DE47E2">
            <w:pPr>
              <w:spacing w:before="40" w:after="40" w:line="240" w:lineRule="auto"/>
              <w:ind w:firstLine="0"/>
              <w:rPr>
                <w:rFonts w:eastAsia="Times New Roman" w:cs="Times New Roman"/>
                <w:b/>
                <w:color w:val="auto"/>
                <w:sz w:val="22"/>
                <w:szCs w:val="22"/>
                <w:lang w:val="ru-RU" w:eastAsia="ru-RU"/>
              </w:rPr>
            </w:pPr>
            <w:r w:rsidRPr="00DE47E2">
              <w:rPr>
                <w:rFonts w:eastAsia="Times New Roman" w:cs="Times New Roman"/>
                <w:b/>
                <w:color w:val="auto"/>
                <w:sz w:val="22"/>
                <w:szCs w:val="22"/>
                <w:lang w:val="ru-RU" w:eastAsia="ru-RU"/>
              </w:rPr>
              <w:t>Выходили ли в эфир аналитические программы, посвященные принятому закону о бюджете субъекта Российской Федерации на 2021 год и на плановый период 2022 и 2023 годов, на радио или телевидении</w:t>
            </w:r>
          </w:p>
          <w:p w14:paraId="66A487EF"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В целях оценки показателя учитываются радио-, теле-, видеопрограммы, отвечающие следующим требованиям:</w:t>
            </w:r>
          </w:p>
          <w:p w14:paraId="50FFB85C"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а) программа полностью посвящена принятому закону о бюджете субъекта Российской Федерации на 2021 год и на плановый период 2022 и 2023 годов;</w:t>
            </w:r>
          </w:p>
          <w:p w14:paraId="7D5087C5"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б) продолжительность программы составляет 30 минут и более;</w:t>
            </w:r>
          </w:p>
          <w:p w14:paraId="1575956B"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в) программа вышла в эфир на радио или телевидении в период с даты подписания закона о бюджете субъекта Российской Федерации на 2021 год и на плановый период 2022 и 2023 годов по 31 марта 2021 года.</w:t>
            </w:r>
          </w:p>
          <w:p w14:paraId="5AF1DF4B" w14:textId="77777777" w:rsidR="00DE47E2" w:rsidRPr="00DE47E2" w:rsidRDefault="00DE47E2" w:rsidP="00636794">
            <w:pPr>
              <w:tabs>
                <w:tab w:val="left" w:pos="429"/>
              </w:tabs>
              <w:spacing w:before="40" w:after="40" w:line="240" w:lineRule="auto"/>
              <w:ind w:firstLine="0"/>
              <w:jc w:val="left"/>
              <w:rPr>
                <w:rFonts w:eastAsia="Times New Roman" w:cs="Times New Roman"/>
                <w:color w:val="auto"/>
                <w:sz w:val="22"/>
                <w:szCs w:val="22"/>
                <w:lang w:val="ru-RU" w:eastAsia="ru-RU"/>
              </w:rPr>
            </w:pPr>
            <w:r w:rsidRPr="00DE47E2">
              <w:rPr>
                <w:rFonts w:eastAsia="Times New Roman" w:cs="Times New Roman"/>
                <w:color w:val="auto"/>
                <w:sz w:val="22"/>
                <w:szCs w:val="22"/>
                <w:lang w:val="ru-RU" w:eastAsia="ru-RU"/>
              </w:rPr>
              <w:t>Фрагменты новостных программ, программы, посвященные другой тематике, в целях оценки показателя не учитываются.</w:t>
            </w:r>
          </w:p>
          <w:p w14:paraId="0C102DA5" w14:textId="77777777" w:rsidR="00DE47E2" w:rsidRPr="00DE47E2" w:rsidRDefault="00DE47E2" w:rsidP="00DE47E2">
            <w:pPr>
              <w:spacing w:before="40" w:after="40" w:line="240" w:lineRule="auto"/>
              <w:ind w:firstLine="0"/>
              <w:rPr>
                <w:rFonts w:eastAsia="Times New Roman" w:cs="Times New Roman"/>
                <w:bCs/>
                <w:color w:val="auto"/>
                <w:sz w:val="22"/>
                <w:szCs w:val="22"/>
                <w:lang w:val="ru-RU" w:eastAsia="ru-RU"/>
              </w:rPr>
            </w:pPr>
            <w:r w:rsidRPr="00DE47E2">
              <w:rPr>
                <w:rFonts w:eastAsia="Times New Roman" w:cs="Times New Roman"/>
                <w:color w:val="000000"/>
                <w:sz w:val="22"/>
                <w:szCs w:val="22"/>
                <w:lang w:val="ru-RU" w:eastAsia="ru-RU"/>
              </w:rPr>
              <w:t xml:space="preserve">Для оценки показателя используются сведения, направленные финансовым органом субъекта </w:t>
            </w:r>
            <w:r w:rsidRPr="00DE47E2">
              <w:rPr>
                <w:rFonts w:eastAsia="Times New Roman" w:cs="Times New Roman"/>
                <w:color w:val="auto"/>
                <w:sz w:val="22"/>
                <w:szCs w:val="22"/>
                <w:lang w:val="ru-RU" w:eastAsia="ru-RU"/>
              </w:rPr>
              <w:t>Российской Федерации</w:t>
            </w:r>
            <w:r w:rsidRPr="00DE47E2">
              <w:rPr>
                <w:rFonts w:eastAsia="Times New Roman" w:cs="Times New Roman"/>
                <w:color w:val="000000"/>
                <w:sz w:val="22"/>
                <w:szCs w:val="22"/>
                <w:lang w:val="ru-RU" w:eastAsia="ru-RU"/>
              </w:rPr>
              <w:t xml:space="preserve"> </w:t>
            </w:r>
            <w:r w:rsidRPr="00DE47E2">
              <w:rPr>
                <w:rFonts w:eastAsia="Times New Roman" w:cs="Times New Roman"/>
                <w:color w:val="auto"/>
                <w:sz w:val="22"/>
                <w:szCs w:val="22"/>
                <w:lang w:val="ru-RU" w:eastAsia="ru-RU"/>
              </w:rPr>
              <w:t xml:space="preserve">в инициативном порядке по установленной форме (прилагается) в формате </w:t>
            </w:r>
            <w:r w:rsidRPr="00DE47E2">
              <w:rPr>
                <w:rFonts w:eastAsia="Times New Roman" w:cs="Times New Roman"/>
                <w:color w:val="auto"/>
                <w:sz w:val="22"/>
                <w:szCs w:val="22"/>
                <w:lang w:eastAsia="ru-RU"/>
              </w:rPr>
              <w:t>excel</w:t>
            </w:r>
            <w:r w:rsidRPr="00DE47E2">
              <w:rPr>
                <w:rFonts w:eastAsia="Times New Roman" w:cs="Times New Roman"/>
                <w:color w:val="auto"/>
                <w:sz w:val="22"/>
                <w:szCs w:val="22"/>
                <w:lang w:val="ru-RU" w:eastAsia="ru-RU"/>
              </w:rPr>
              <w:t xml:space="preserve"> в адрес НИФИ по электронной почте: </w:t>
            </w:r>
            <w:hyperlink r:id="rId9" w:history="1">
              <w:r w:rsidRPr="00DE47E2">
                <w:rPr>
                  <w:rFonts w:eastAsia="Times New Roman" w:cs="Times New Roman"/>
                  <w:color w:val="0000FF"/>
                  <w:sz w:val="22"/>
                  <w:szCs w:val="22"/>
                  <w:u w:val="single"/>
                  <w:lang w:eastAsia="ru-RU"/>
                </w:rPr>
                <w:t>rating</w:t>
              </w:r>
              <w:r w:rsidRPr="00DE47E2">
                <w:rPr>
                  <w:rFonts w:eastAsia="Times New Roman" w:cs="Times New Roman"/>
                  <w:color w:val="0000FF"/>
                  <w:sz w:val="22"/>
                  <w:szCs w:val="22"/>
                  <w:u w:val="single"/>
                  <w:lang w:val="ru-RU" w:eastAsia="ru-RU"/>
                </w:rPr>
                <w:t>@</w:t>
              </w:r>
              <w:proofErr w:type="spellStart"/>
              <w:r w:rsidRPr="00DE47E2">
                <w:rPr>
                  <w:rFonts w:eastAsia="Times New Roman" w:cs="Times New Roman"/>
                  <w:color w:val="0000FF"/>
                  <w:sz w:val="22"/>
                  <w:szCs w:val="22"/>
                  <w:u w:val="single"/>
                  <w:lang w:eastAsia="ru-RU"/>
                </w:rPr>
                <w:t>nifi</w:t>
              </w:r>
              <w:proofErr w:type="spellEnd"/>
              <w:r w:rsidRPr="00DE47E2">
                <w:rPr>
                  <w:rFonts w:eastAsia="Times New Roman" w:cs="Times New Roman"/>
                  <w:color w:val="0000FF"/>
                  <w:sz w:val="22"/>
                  <w:szCs w:val="22"/>
                  <w:u w:val="single"/>
                  <w:lang w:val="ru-RU" w:eastAsia="ru-RU"/>
                </w:rPr>
                <w:t>.</w:t>
              </w:r>
              <w:proofErr w:type="spellStart"/>
              <w:r w:rsidRPr="00DE47E2">
                <w:rPr>
                  <w:rFonts w:eastAsia="Times New Roman" w:cs="Times New Roman"/>
                  <w:color w:val="0000FF"/>
                  <w:sz w:val="22"/>
                  <w:szCs w:val="22"/>
                  <w:u w:val="single"/>
                  <w:lang w:eastAsia="ru-RU"/>
                </w:rPr>
                <w:t>ru</w:t>
              </w:r>
              <w:proofErr w:type="spellEnd"/>
            </w:hyperlink>
            <w:r w:rsidRPr="00DE47E2">
              <w:rPr>
                <w:rFonts w:eastAsia="Times New Roman" w:cs="Times New Roman"/>
                <w:color w:val="auto"/>
                <w:sz w:val="22"/>
                <w:szCs w:val="22"/>
                <w:lang w:val="ru-RU" w:eastAsia="ru-RU"/>
              </w:rPr>
              <w:t xml:space="preserve"> в срок до 15 апреля 2021 года.</w:t>
            </w:r>
            <w:r w:rsidRPr="00DE47E2">
              <w:rPr>
                <w:rFonts w:eastAsia="Times New Roman" w:cs="Times New Roman"/>
                <w:b/>
                <w:color w:val="auto"/>
                <w:sz w:val="22"/>
                <w:szCs w:val="22"/>
                <w:lang w:val="ru-RU" w:eastAsia="ru-RU"/>
              </w:rPr>
              <w:t xml:space="preserve"> </w:t>
            </w:r>
            <w:r w:rsidRPr="00DE47E2">
              <w:rPr>
                <w:rFonts w:eastAsia="Times New Roman" w:cs="Times New Roman"/>
                <w:color w:val="auto"/>
                <w:sz w:val="22"/>
                <w:szCs w:val="22"/>
                <w:lang w:val="ru-RU" w:eastAsia="ru-RU"/>
              </w:rPr>
              <w:t xml:space="preserve"> Сведения, направленные после установленного срока или иным способом, в целях оценки показателя не учитываются.</w:t>
            </w:r>
          </w:p>
        </w:tc>
        <w:tc>
          <w:tcPr>
            <w:tcW w:w="567" w:type="dxa"/>
          </w:tcPr>
          <w:p w14:paraId="63B3CDE8"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567" w:type="dxa"/>
          </w:tcPr>
          <w:p w14:paraId="03EF3B9D"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0BCEB2F5"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4F2B260A" w14:textId="77777777" w:rsidTr="000157E5">
        <w:trPr>
          <w:trHeight w:val="20"/>
        </w:trPr>
        <w:tc>
          <w:tcPr>
            <w:tcW w:w="709" w:type="dxa"/>
          </w:tcPr>
          <w:p w14:paraId="7CA279F3"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002D5CB6" w14:textId="77777777" w:rsidR="00DE47E2" w:rsidRPr="00DE47E2" w:rsidRDefault="00DE47E2" w:rsidP="00DE47E2">
            <w:pPr>
              <w:spacing w:before="40" w:after="40" w:line="240" w:lineRule="auto"/>
              <w:ind w:left="172" w:firstLine="0"/>
              <w:rPr>
                <w:rFonts w:eastAsia="Times New Roman" w:cs="Times New Roman"/>
                <w:b/>
                <w:color w:val="auto"/>
                <w:sz w:val="22"/>
                <w:szCs w:val="22"/>
                <w:lang w:val="ru-RU" w:eastAsia="ru-RU"/>
              </w:rPr>
            </w:pPr>
            <w:r w:rsidRPr="00DE47E2">
              <w:rPr>
                <w:rFonts w:eastAsia="Times New Roman" w:cs="Times New Roman"/>
                <w:bCs/>
                <w:i/>
                <w:iCs/>
                <w:color w:val="auto"/>
                <w:sz w:val="22"/>
                <w:szCs w:val="22"/>
                <w:lang w:val="ru-RU" w:eastAsia="ru-RU"/>
              </w:rPr>
              <w:t>Да, выходило в эфир несколько (две и более) аналитических программ</w:t>
            </w:r>
          </w:p>
        </w:tc>
        <w:tc>
          <w:tcPr>
            <w:tcW w:w="567" w:type="dxa"/>
          </w:tcPr>
          <w:p w14:paraId="674A684A"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2</w:t>
            </w:r>
          </w:p>
        </w:tc>
        <w:tc>
          <w:tcPr>
            <w:tcW w:w="567" w:type="dxa"/>
          </w:tcPr>
          <w:p w14:paraId="2C8FC53D"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228E7BAB"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763D0C22" w14:textId="77777777" w:rsidTr="000157E5">
        <w:trPr>
          <w:trHeight w:val="20"/>
        </w:trPr>
        <w:tc>
          <w:tcPr>
            <w:tcW w:w="709" w:type="dxa"/>
          </w:tcPr>
          <w:p w14:paraId="455F1C15"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6CC53249" w14:textId="77777777" w:rsidR="00DE47E2" w:rsidRPr="00DE47E2" w:rsidRDefault="00DE47E2" w:rsidP="00DE47E2">
            <w:pPr>
              <w:spacing w:before="40" w:after="40" w:line="240" w:lineRule="auto"/>
              <w:ind w:left="172" w:firstLine="0"/>
              <w:rPr>
                <w:rFonts w:eastAsia="Times New Roman" w:cs="Times New Roman"/>
                <w:bCs/>
                <w:i/>
                <w:iCs/>
                <w:color w:val="auto"/>
                <w:sz w:val="22"/>
                <w:szCs w:val="22"/>
                <w:lang w:val="ru-RU" w:eastAsia="ru-RU"/>
              </w:rPr>
            </w:pPr>
            <w:r w:rsidRPr="00DE47E2">
              <w:rPr>
                <w:rFonts w:eastAsia="Times New Roman" w:cs="Times New Roman"/>
                <w:bCs/>
                <w:i/>
                <w:iCs/>
                <w:color w:val="auto"/>
                <w:sz w:val="22"/>
                <w:szCs w:val="22"/>
                <w:lang w:val="ru-RU" w:eastAsia="ru-RU"/>
              </w:rPr>
              <w:t>Да, выходила в эфир одна аналитическая программа</w:t>
            </w:r>
          </w:p>
        </w:tc>
        <w:tc>
          <w:tcPr>
            <w:tcW w:w="567" w:type="dxa"/>
          </w:tcPr>
          <w:p w14:paraId="6427007F"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1</w:t>
            </w:r>
          </w:p>
        </w:tc>
        <w:tc>
          <w:tcPr>
            <w:tcW w:w="567" w:type="dxa"/>
          </w:tcPr>
          <w:p w14:paraId="474AEA38"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20083745"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r w:rsidR="00DE47E2" w:rsidRPr="00DE47E2" w14:paraId="2A7112EF" w14:textId="77777777" w:rsidTr="000157E5">
        <w:trPr>
          <w:trHeight w:val="20"/>
        </w:trPr>
        <w:tc>
          <w:tcPr>
            <w:tcW w:w="709" w:type="dxa"/>
          </w:tcPr>
          <w:p w14:paraId="1F076BCA"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7ABEEC89" w14:textId="77777777" w:rsidR="00DE47E2" w:rsidRPr="00DE47E2" w:rsidRDefault="00DE47E2" w:rsidP="00DE47E2">
            <w:pPr>
              <w:spacing w:before="40" w:after="40" w:line="240" w:lineRule="auto"/>
              <w:ind w:left="172" w:firstLine="0"/>
              <w:rPr>
                <w:rFonts w:eastAsia="Times New Roman" w:cs="Times New Roman"/>
                <w:b/>
                <w:color w:val="auto"/>
                <w:sz w:val="22"/>
                <w:szCs w:val="22"/>
                <w:lang w:val="ru-RU" w:eastAsia="ru-RU"/>
              </w:rPr>
            </w:pPr>
            <w:r w:rsidRPr="00DE47E2">
              <w:rPr>
                <w:rFonts w:eastAsia="Times New Roman" w:cs="Times New Roman"/>
                <w:bCs/>
                <w:i/>
                <w:iCs/>
                <w:color w:val="auto"/>
                <w:sz w:val="22"/>
                <w:szCs w:val="22"/>
                <w:lang w:val="ru-RU" w:eastAsia="ru-RU"/>
              </w:rPr>
              <w:t>Нет, аналитические программы не выходили в эфир или сведения об этом отсутствуют</w:t>
            </w:r>
          </w:p>
        </w:tc>
        <w:tc>
          <w:tcPr>
            <w:tcW w:w="567" w:type="dxa"/>
          </w:tcPr>
          <w:p w14:paraId="098540E7" w14:textId="77777777" w:rsidR="00DE47E2" w:rsidRPr="00DE47E2" w:rsidRDefault="00DE47E2" w:rsidP="00DE47E2">
            <w:pPr>
              <w:spacing w:before="40" w:after="40" w:line="240" w:lineRule="auto"/>
              <w:ind w:firstLine="0"/>
              <w:jc w:val="center"/>
              <w:rPr>
                <w:rFonts w:eastAsia="Times New Roman" w:cs="Times New Roman"/>
                <w:bCs/>
                <w:color w:val="auto"/>
                <w:sz w:val="22"/>
                <w:szCs w:val="22"/>
                <w:lang w:val="ru-RU" w:eastAsia="ru-RU"/>
              </w:rPr>
            </w:pPr>
            <w:r w:rsidRPr="00DE47E2">
              <w:rPr>
                <w:rFonts w:eastAsia="Times New Roman" w:cs="Times New Roman"/>
                <w:bCs/>
                <w:color w:val="auto"/>
                <w:sz w:val="22"/>
                <w:szCs w:val="22"/>
                <w:lang w:val="ru-RU" w:eastAsia="ru-RU"/>
              </w:rPr>
              <w:t>0</w:t>
            </w:r>
          </w:p>
        </w:tc>
        <w:tc>
          <w:tcPr>
            <w:tcW w:w="567" w:type="dxa"/>
          </w:tcPr>
          <w:p w14:paraId="58179E94"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1D2B8A9B" w14:textId="77777777" w:rsidR="00DE47E2" w:rsidRPr="00DE47E2" w:rsidRDefault="00DE47E2" w:rsidP="00DE47E2">
            <w:pPr>
              <w:spacing w:before="40" w:after="40" w:line="240" w:lineRule="auto"/>
              <w:ind w:firstLine="0"/>
              <w:jc w:val="center"/>
              <w:rPr>
                <w:rFonts w:eastAsia="Times New Roman" w:cs="Times New Roman"/>
                <w:b/>
                <w:bCs/>
                <w:color w:val="000000"/>
                <w:sz w:val="22"/>
                <w:szCs w:val="22"/>
                <w:lang w:val="ru-RU" w:eastAsia="ru-RU"/>
              </w:rPr>
            </w:pPr>
          </w:p>
        </w:tc>
      </w:tr>
    </w:tbl>
    <w:p w14:paraId="05FFA27E" w14:textId="55118C2F" w:rsidR="00636794" w:rsidRDefault="00636794" w:rsidP="00636794">
      <w:pPr>
        <w:pStyle w:val="a7"/>
        <w:tabs>
          <w:tab w:val="left" w:pos="1134"/>
        </w:tabs>
        <w:ind w:left="0" w:firstLine="709"/>
        <w:rPr>
          <w:lang w:val="ru-RU"/>
        </w:rPr>
      </w:pPr>
    </w:p>
    <w:p w14:paraId="0EBDCFF3" w14:textId="0FE7AE29" w:rsidR="00636794" w:rsidRDefault="00636794" w:rsidP="00636794">
      <w:pPr>
        <w:pStyle w:val="a7"/>
        <w:tabs>
          <w:tab w:val="left" w:pos="1134"/>
        </w:tabs>
        <w:ind w:left="0" w:firstLine="709"/>
        <w:rPr>
          <w:lang w:val="ru-RU"/>
        </w:rPr>
      </w:pPr>
      <w:r>
        <w:rPr>
          <w:lang w:val="ru-RU"/>
        </w:rPr>
        <w:t>Предлагаемая редакция показателей, планируемых к использованию вместо показателя 6.2:</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636794" w:rsidRPr="002B02A2" w14:paraId="6933E754" w14:textId="77777777" w:rsidTr="000157E5">
        <w:trPr>
          <w:trHeight w:val="20"/>
        </w:trPr>
        <w:tc>
          <w:tcPr>
            <w:tcW w:w="709" w:type="dxa"/>
            <w:vMerge w:val="restart"/>
            <w:vAlign w:val="center"/>
          </w:tcPr>
          <w:p w14:paraId="700201DC" w14:textId="7C510B67" w:rsidR="00636794" w:rsidRPr="002B02A2" w:rsidRDefault="00636794" w:rsidP="007E497A">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 п/п</w:t>
            </w:r>
            <w:r w:rsidR="000157E5">
              <w:rPr>
                <w:rStyle w:val="ad"/>
                <w:rFonts w:eastAsia="Times New Roman" w:cs="Times New Roman"/>
                <w:color w:val="auto"/>
                <w:sz w:val="22"/>
                <w:szCs w:val="22"/>
                <w:lang w:val="ru-RU" w:eastAsia="ru-RU"/>
              </w:rPr>
              <w:footnoteReference w:id="5"/>
            </w:r>
          </w:p>
        </w:tc>
        <w:tc>
          <w:tcPr>
            <w:tcW w:w="7088" w:type="dxa"/>
            <w:vMerge w:val="restart"/>
            <w:vAlign w:val="center"/>
          </w:tcPr>
          <w:p w14:paraId="180E5474" w14:textId="77777777" w:rsidR="00636794" w:rsidRPr="002B02A2" w:rsidRDefault="00636794" w:rsidP="007E497A">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Вопросы и варианты ответов</w:t>
            </w:r>
          </w:p>
        </w:tc>
        <w:tc>
          <w:tcPr>
            <w:tcW w:w="567" w:type="dxa"/>
            <w:vMerge w:val="restart"/>
            <w:vAlign w:val="center"/>
          </w:tcPr>
          <w:p w14:paraId="78CA9F9C" w14:textId="77777777" w:rsidR="00636794" w:rsidRPr="002B02A2" w:rsidRDefault="00636794" w:rsidP="007E497A">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Баллы</w:t>
            </w:r>
          </w:p>
        </w:tc>
        <w:tc>
          <w:tcPr>
            <w:tcW w:w="1135" w:type="dxa"/>
            <w:gridSpan w:val="2"/>
            <w:tcBorders>
              <w:bottom w:val="single" w:sz="4" w:space="0" w:color="A6A6A6"/>
            </w:tcBorders>
            <w:vAlign w:val="center"/>
          </w:tcPr>
          <w:p w14:paraId="105A09BA" w14:textId="77777777" w:rsidR="00636794" w:rsidRPr="002B02A2" w:rsidRDefault="00636794" w:rsidP="007E497A">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Понижающие коэффициенты</w:t>
            </w:r>
          </w:p>
        </w:tc>
      </w:tr>
      <w:tr w:rsidR="00636794" w:rsidRPr="002B02A2" w14:paraId="77A47938" w14:textId="77777777" w:rsidTr="000157E5">
        <w:trPr>
          <w:trHeight w:val="20"/>
        </w:trPr>
        <w:tc>
          <w:tcPr>
            <w:tcW w:w="709" w:type="dxa"/>
            <w:vMerge/>
            <w:tcBorders>
              <w:bottom w:val="single" w:sz="4" w:space="0" w:color="A6A6A6"/>
            </w:tcBorders>
            <w:vAlign w:val="center"/>
          </w:tcPr>
          <w:p w14:paraId="073E7BA7"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p>
        </w:tc>
        <w:tc>
          <w:tcPr>
            <w:tcW w:w="7088" w:type="dxa"/>
            <w:vMerge/>
            <w:tcBorders>
              <w:bottom w:val="single" w:sz="4" w:space="0" w:color="A6A6A6"/>
            </w:tcBorders>
            <w:vAlign w:val="center"/>
          </w:tcPr>
          <w:p w14:paraId="031A6BFF" w14:textId="77777777" w:rsidR="00636794" w:rsidRPr="002B02A2" w:rsidRDefault="00636794" w:rsidP="005927D9">
            <w:pPr>
              <w:spacing w:before="40" w:after="40" w:line="240" w:lineRule="auto"/>
              <w:ind w:firstLine="0"/>
              <w:jc w:val="left"/>
              <w:rPr>
                <w:rFonts w:eastAsia="Times New Roman" w:cs="Times New Roman"/>
                <w:caps/>
                <w:color w:val="auto"/>
                <w:sz w:val="22"/>
                <w:szCs w:val="22"/>
                <w:lang w:val="ru-RU" w:eastAsia="ru-RU"/>
              </w:rPr>
            </w:pPr>
          </w:p>
        </w:tc>
        <w:tc>
          <w:tcPr>
            <w:tcW w:w="567" w:type="dxa"/>
            <w:vMerge/>
            <w:tcBorders>
              <w:bottom w:val="single" w:sz="4" w:space="0" w:color="A6A6A6"/>
            </w:tcBorders>
            <w:vAlign w:val="center"/>
          </w:tcPr>
          <w:p w14:paraId="27ADBD33"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p>
        </w:tc>
        <w:tc>
          <w:tcPr>
            <w:tcW w:w="567" w:type="dxa"/>
            <w:tcBorders>
              <w:bottom w:val="single" w:sz="4" w:space="0" w:color="A6A6A6"/>
            </w:tcBorders>
            <w:vAlign w:val="center"/>
          </w:tcPr>
          <w:p w14:paraId="4F4023C6"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К1</w:t>
            </w:r>
          </w:p>
        </w:tc>
        <w:tc>
          <w:tcPr>
            <w:tcW w:w="568" w:type="dxa"/>
            <w:tcBorders>
              <w:bottom w:val="single" w:sz="4" w:space="0" w:color="A6A6A6"/>
            </w:tcBorders>
            <w:vAlign w:val="center"/>
          </w:tcPr>
          <w:p w14:paraId="6AA93007"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К2</w:t>
            </w:r>
          </w:p>
        </w:tc>
      </w:tr>
      <w:tr w:rsidR="00636794" w:rsidRPr="006F58BE" w14:paraId="3A04FBBD" w14:textId="77777777" w:rsidTr="000157E5">
        <w:trPr>
          <w:trHeight w:val="20"/>
        </w:trPr>
        <w:tc>
          <w:tcPr>
            <w:tcW w:w="709" w:type="dxa"/>
          </w:tcPr>
          <w:p w14:paraId="5A48739A" w14:textId="2C44DDC0" w:rsidR="00636794" w:rsidRPr="00636794" w:rsidRDefault="000157E5" w:rsidP="00636794">
            <w:pPr>
              <w:spacing w:before="40" w:after="40" w:line="240" w:lineRule="auto"/>
              <w:ind w:firstLine="0"/>
              <w:jc w:val="center"/>
              <w:rPr>
                <w:rFonts w:eastAsia="Times New Roman" w:cs="Times New Roman"/>
                <w:bCs/>
                <w:color w:val="auto"/>
                <w:sz w:val="22"/>
                <w:szCs w:val="22"/>
                <w:lang w:eastAsia="ru-RU"/>
              </w:rPr>
            </w:pPr>
            <w:r>
              <w:rPr>
                <w:rFonts w:eastAsia="Times New Roman" w:cs="Times New Roman"/>
                <w:bCs/>
                <w:color w:val="auto"/>
                <w:sz w:val="22"/>
                <w:szCs w:val="22"/>
                <w:lang w:val="ru-RU" w:eastAsia="ru-RU"/>
              </w:rPr>
              <w:t>6.5</w:t>
            </w:r>
          </w:p>
        </w:tc>
        <w:tc>
          <w:tcPr>
            <w:tcW w:w="7088" w:type="dxa"/>
            <w:vAlign w:val="center"/>
          </w:tcPr>
          <w:p w14:paraId="2887B8FB" w14:textId="77777777" w:rsidR="00636794" w:rsidRPr="00636794" w:rsidRDefault="00636794" w:rsidP="00636794">
            <w:pPr>
              <w:spacing w:before="40" w:after="40" w:line="240" w:lineRule="auto"/>
              <w:ind w:firstLine="0"/>
              <w:rPr>
                <w:rFonts w:eastAsia="Times New Roman" w:cs="Times New Roman"/>
                <w:b/>
                <w:color w:val="auto"/>
                <w:sz w:val="22"/>
                <w:szCs w:val="22"/>
                <w:lang w:val="ru-RU" w:eastAsia="ru-RU"/>
              </w:rPr>
            </w:pPr>
            <w:r w:rsidRPr="00636794">
              <w:rPr>
                <w:rFonts w:eastAsia="Times New Roman" w:cs="Times New Roman"/>
                <w:b/>
                <w:color w:val="auto"/>
                <w:sz w:val="22"/>
                <w:szCs w:val="22"/>
                <w:lang w:val="ru-RU" w:eastAsia="ru-RU"/>
              </w:rPr>
              <w:t>Разработан ли «бюджет для граждан» на основе отчета об исполнении бюджета субъекта Российской Федерации за 2020 год?</w:t>
            </w:r>
          </w:p>
          <w:p w14:paraId="79D04D72" w14:textId="77777777" w:rsidR="00636794" w:rsidRPr="00636794" w:rsidRDefault="00636794" w:rsidP="00636794">
            <w:pPr>
              <w:keepNext/>
              <w:spacing w:before="40" w:after="40" w:line="240" w:lineRule="auto"/>
              <w:ind w:firstLine="0"/>
              <w:rPr>
                <w:rFonts w:eastAsia="Times New Roman" w:cs="Times New Roman"/>
                <w:b/>
                <w:color w:val="auto"/>
                <w:sz w:val="22"/>
                <w:szCs w:val="22"/>
                <w:lang w:val="ru-RU" w:eastAsia="ru-RU"/>
              </w:rPr>
            </w:pPr>
            <w:r w:rsidRPr="00636794">
              <w:rPr>
                <w:rFonts w:eastAsia="Times New Roman" w:cs="Times New Roman"/>
                <w:color w:val="auto"/>
                <w:sz w:val="22"/>
                <w:szCs w:val="22"/>
                <w:lang w:val="ru-RU" w:eastAsia="ru-RU"/>
              </w:rPr>
              <w:t xml:space="preserve">В целях оценки показателя учитывается «бюджет для граждан», разработанный на основе годового отчета об исполнении бюджета субъекта Российской Федерации за 2020 год или на основе закона (проекта закона) об исполнении закона о бюджете субъекта Российской Федерации за 2020 год с учетом положений приказа Минфина России от </w:t>
            </w:r>
            <w:r w:rsidRPr="00636794">
              <w:rPr>
                <w:rFonts w:eastAsia="Times New Roman" w:cs="Times New Roman"/>
                <w:color w:val="auto"/>
                <w:sz w:val="22"/>
                <w:szCs w:val="22"/>
                <w:lang w:val="ru-RU" w:eastAsia="ru-RU"/>
              </w:rPr>
              <w:lastRenderedPageBreak/>
              <w:t>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размещенный на сайте, предназначенном для размещения бюджетных данных, до 30 июня 2021 года.</w:t>
            </w:r>
          </w:p>
        </w:tc>
        <w:tc>
          <w:tcPr>
            <w:tcW w:w="567" w:type="dxa"/>
          </w:tcPr>
          <w:p w14:paraId="47380D91" w14:textId="77777777" w:rsidR="00636794" w:rsidRPr="00636794" w:rsidRDefault="00636794" w:rsidP="00636794">
            <w:pPr>
              <w:spacing w:before="40" w:after="40" w:line="240" w:lineRule="auto"/>
              <w:ind w:firstLine="0"/>
              <w:jc w:val="center"/>
              <w:rPr>
                <w:rFonts w:eastAsia="Times New Roman" w:cs="Times New Roman"/>
                <w:b/>
                <w:bCs/>
                <w:color w:val="auto"/>
                <w:sz w:val="22"/>
                <w:szCs w:val="22"/>
                <w:lang w:val="ru-RU" w:eastAsia="ru-RU"/>
              </w:rPr>
            </w:pPr>
          </w:p>
        </w:tc>
        <w:tc>
          <w:tcPr>
            <w:tcW w:w="567" w:type="dxa"/>
          </w:tcPr>
          <w:p w14:paraId="4C6D56F5"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19ADC255"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28194F3F" w14:textId="77777777" w:rsidTr="000157E5">
        <w:trPr>
          <w:trHeight w:val="20"/>
        </w:trPr>
        <w:tc>
          <w:tcPr>
            <w:tcW w:w="709" w:type="dxa"/>
          </w:tcPr>
          <w:p w14:paraId="6C3A58B9"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156AB3F6"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i/>
                <w:color w:val="auto"/>
                <w:sz w:val="22"/>
                <w:szCs w:val="22"/>
                <w:lang w:val="ru-RU" w:eastAsia="ru-RU"/>
              </w:rPr>
              <w:t xml:space="preserve"> Да, разработан </w:t>
            </w:r>
          </w:p>
        </w:tc>
        <w:tc>
          <w:tcPr>
            <w:tcW w:w="567" w:type="dxa"/>
          </w:tcPr>
          <w:p w14:paraId="3986967F" w14:textId="77777777" w:rsidR="00636794" w:rsidRPr="00636794" w:rsidRDefault="00636794" w:rsidP="00636794">
            <w:pPr>
              <w:spacing w:before="40" w:after="40" w:line="240" w:lineRule="auto"/>
              <w:ind w:firstLine="0"/>
              <w:jc w:val="center"/>
              <w:rPr>
                <w:rFonts w:eastAsia="Times New Roman" w:cs="Times New Roman"/>
                <w:b/>
                <w:bCs/>
                <w:color w:val="auto"/>
                <w:sz w:val="22"/>
                <w:szCs w:val="22"/>
                <w:lang w:val="ru-RU" w:eastAsia="ru-RU"/>
              </w:rPr>
            </w:pPr>
            <w:r w:rsidRPr="00636794">
              <w:rPr>
                <w:rFonts w:eastAsia="Times New Roman" w:cs="Times New Roman"/>
                <w:bCs/>
                <w:color w:val="auto"/>
                <w:sz w:val="22"/>
                <w:szCs w:val="22"/>
                <w:lang w:val="ru-RU" w:eastAsia="ru-RU"/>
              </w:rPr>
              <w:t>1</w:t>
            </w:r>
          </w:p>
        </w:tc>
        <w:tc>
          <w:tcPr>
            <w:tcW w:w="567" w:type="dxa"/>
          </w:tcPr>
          <w:p w14:paraId="7B484D77"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r w:rsidRPr="00636794">
              <w:rPr>
                <w:rFonts w:eastAsia="Times New Roman" w:cs="Times New Roman"/>
                <w:color w:val="000000"/>
                <w:sz w:val="22"/>
                <w:szCs w:val="22"/>
                <w:lang w:val="ru-RU" w:eastAsia="ru-RU"/>
              </w:rPr>
              <w:t>0,5</w:t>
            </w:r>
          </w:p>
        </w:tc>
        <w:tc>
          <w:tcPr>
            <w:tcW w:w="568" w:type="dxa"/>
          </w:tcPr>
          <w:p w14:paraId="1FD0CB70"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283368F2" w14:textId="77777777" w:rsidTr="000157E5">
        <w:trPr>
          <w:trHeight w:val="20"/>
        </w:trPr>
        <w:tc>
          <w:tcPr>
            <w:tcW w:w="709" w:type="dxa"/>
          </w:tcPr>
          <w:p w14:paraId="6E01E945"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eastAsia="ru-RU"/>
              </w:rPr>
            </w:pPr>
          </w:p>
        </w:tc>
        <w:tc>
          <w:tcPr>
            <w:tcW w:w="7088" w:type="dxa"/>
            <w:vAlign w:val="center"/>
          </w:tcPr>
          <w:p w14:paraId="5A5EDD8C"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i/>
                <w:color w:val="auto"/>
                <w:sz w:val="22"/>
                <w:szCs w:val="22"/>
                <w:lang w:val="ru-RU" w:eastAsia="ru-RU"/>
              </w:rPr>
              <w:t>Нет, не разработан или отсутствует в открытом доступе в установленный срок</w:t>
            </w:r>
          </w:p>
        </w:tc>
        <w:tc>
          <w:tcPr>
            <w:tcW w:w="567" w:type="dxa"/>
          </w:tcPr>
          <w:p w14:paraId="046629D7" w14:textId="77777777" w:rsidR="00636794" w:rsidRPr="00636794" w:rsidRDefault="00636794" w:rsidP="00636794">
            <w:pPr>
              <w:spacing w:before="40" w:after="40" w:line="240" w:lineRule="auto"/>
              <w:ind w:firstLine="0"/>
              <w:jc w:val="center"/>
              <w:rPr>
                <w:rFonts w:eastAsia="Times New Roman" w:cs="Times New Roman"/>
                <w:b/>
                <w:bCs/>
                <w:color w:val="auto"/>
                <w:sz w:val="22"/>
                <w:szCs w:val="22"/>
                <w:lang w:val="ru-RU" w:eastAsia="ru-RU"/>
              </w:rPr>
            </w:pPr>
            <w:r w:rsidRPr="00636794">
              <w:rPr>
                <w:rFonts w:eastAsia="Times New Roman" w:cs="Times New Roman"/>
                <w:bCs/>
                <w:color w:val="auto"/>
                <w:sz w:val="22"/>
                <w:szCs w:val="22"/>
                <w:lang w:val="ru-RU" w:eastAsia="ru-RU"/>
              </w:rPr>
              <w:t>0</w:t>
            </w:r>
          </w:p>
        </w:tc>
        <w:tc>
          <w:tcPr>
            <w:tcW w:w="567" w:type="dxa"/>
          </w:tcPr>
          <w:p w14:paraId="5E5FD8BF"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1E0B07B5"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F58BE" w14:paraId="629AF61F" w14:textId="77777777" w:rsidTr="000157E5">
        <w:trPr>
          <w:trHeight w:val="20"/>
        </w:trPr>
        <w:tc>
          <w:tcPr>
            <w:tcW w:w="709" w:type="dxa"/>
          </w:tcPr>
          <w:p w14:paraId="7817D98D" w14:textId="2136B020" w:rsidR="00636794" w:rsidRPr="00636794" w:rsidRDefault="000157E5" w:rsidP="00636794">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6.7</w:t>
            </w:r>
          </w:p>
        </w:tc>
        <w:tc>
          <w:tcPr>
            <w:tcW w:w="7088" w:type="dxa"/>
            <w:vAlign w:val="center"/>
          </w:tcPr>
          <w:p w14:paraId="4601DF0C" w14:textId="77777777" w:rsidR="00636794" w:rsidRPr="00636794" w:rsidRDefault="00636794" w:rsidP="00636794">
            <w:pPr>
              <w:spacing w:before="40" w:after="40" w:line="240" w:lineRule="auto"/>
              <w:ind w:firstLine="0"/>
              <w:rPr>
                <w:rFonts w:eastAsia="Times New Roman" w:cs="Times New Roman"/>
                <w:b/>
                <w:color w:val="auto"/>
                <w:sz w:val="22"/>
                <w:szCs w:val="22"/>
                <w:lang w:val="ru-RU" w:eastAsia="ru-RU"/>
              </w:rPr>
            </w:pPr>
            <w:r w:rsidRPr="00636794">
              <w:rPr>
                <w:rFonts w:eastAsia="Times New Roman" w:cs="Times New Roman"/>
                <w:b/>
                <w:color w:val="auto"/>
                <w:sz w:val="22"/>
                <w:szCs w:val="22"/>
                <w:lang w:val="ru-RU" w:eastAsia="ru-RU"/>
              </w:rPr>
              <w:t>Опубликованы ли в средствах массовой информации аналитические статьи об исполнении бюджета субъекта Российской Федерации за 2020 год</w:t>
            </w:r>
          </w:p>
          <w:p w14:paraId="50D6ADB2"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В целях оценки показателя учитываются статьи, отвечающие следующим требованиям:</w:t>
            </w:r>
          </w:p>
          <w:p w14:paraId="56D25370"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 xml:space="preserve">а) в статье приведен анализ данных об исполнении бюджета субъекта Российской Федерации за 2020 год; </w:t>
            </w:r>
          </w:p>
          <w:p w14:paraId="5DD7DE5B"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б) объем статьи составляет не менее пяти тысяч знаков, включая пробелы;</w:t>
            </w:r>
          </w:p>
          <w:p w14:paraId="3D7A2DC3"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в) статья опубликована в средстве массовой информации;</w:t>
            </w:r>
          </w:p>
          <w:p w14:paraId="133A707A"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г) статья опубликована в период с 1 января по 30 июня 2021 года.</w:t>
            </w:r>
          </w:p>
          <w:p w14:paraId="43F9BB9B" w14:textId="77777777" w:rsidR="00636794" w:rsidRPr="00636794" w:rsidRDefault="00636794" w:rsidP="00C143F8">
            <w:pPr>
              <w:tabs>
                <w:tab w:val="left" w:pos="429"/>
              </w:tabs>
              <w:spacing w:before="40" w:after="40" w:line="240" w:lineRule="auto"/>
              <w:ind w:firstLine="0"/>
              <w:jc w:val="left"/>
              <w:rPr>
                <w:rFonts w:eastAsia="Times New Roman" w:cs="Times New Roman"/>
                <w:color w:val="auto"/>
                <w:sz w:val="22"/>
                <w:szCs w:val="22"/>
                <w:lang w:val="ru-RU" w:eastAsia="ru-RU"/>
              </w:rPr>
            </w:pPr>
            <w:r w:rsidRPr="00636794">
              <w:rPr>
                <w:rFonts w:eastAsia="Times New Roman" w:cs="Times New Roman"/>
                <w:color w:val="auto"/>
                <w:sz w:val="22"/>
                <w:szCs w:val="22"/>
                <w:lang w:val="ru-RU" w:eastAsia="ru-RU"/>
              </w:rPr>
              <w:t>Новостные сообщения, анонсы, пресс-релизы, пост-релизы событий, комментарии к событиям, доклады и выступления, правовые акты в целях оценки показателя не учитываются. Информация, размещенная на сайтах органов государственной власти, в целях оценки показателя не учитывается. Одна и та же информация, опубликованная в нескольких СМИ, в целях оценки показателя учитывается один раз.</w:t>
            </w:r>
          </w:p>
          <w:p w14:paraId="5E9F077E" w14:textId="77777777" w:rsidR="00636794" w:rsidRPr="00636794" w:rsidRDefault="00636794" w:rsidP="00636794">
            <w:pPr>
              <w:spacing w:before="40" w:after="40" w:line="240" w:lineRule="auto"/>
              <w:ind w:firstLine="0"/>
              <w:rPr>
                <w:rFonts w:eastAsia="Times New Roman" w:cs="Times New Roman"/>
                <w:b/>
                <w:color w:val="auto"/>
                <w:sz w:val="22"/>
                <w:szCs w:val="22"/>
                <w:lang w:val="ru-RU" w:eastAsia="ru-RU"/>
              </w:rPr>
            </w:pPr>
            <w:r w:rsidRPr="00636794">
              <w:rPr>
                <w:rFonts w:eastAsia="Times New Roman" w:cs="Times New Roman"/>
                <w:color w:val="000000"/>
                <w:sz w:val="22"/>
                <w:szCs w:val="22"/>
                <w:lang w:val="ru-RU" w:eastAsia="ru-RU"/>
              </w:rPr>
              <w:t xml:space="preserve">Для оценки показателя используются сведения, направленные финансовым органом субъекта </w:t>
            </w:r>
            <w:r w:rsidRPr="00636794">
              <w:rPr>
                <w:rFonts w:eastAsia="Times New Roman" w:cs="Times New Roman"/>
                <w:color w:val="auto"/>
                <w:sz w:val="22"/>
                <w:szCs w:val="22"/>
                <w:lang w:val="ru-RU" w:eastAsia="ru-RU"/>
              </w:rPr>
              <w:t>Российской Федерации</w:t>
            </w:r>
            <w:r w:rsidRPr="00636794">
              <w:rPr>
                <w:rFonts w:eastAsia="Times New Roman" w:cs="Times New Roman"/>
                <w:color w:val="000000"/>
                <w:sz w:val="22"/>
                <w:szCs w:val="22"/>
                <w:lang w:val="ru-RU" w:eastAsia="ru-RU"/>
              </w:rPr>
              <w:t xml:space="preserve"> </w:t>
            </w:r>
            <w:r w:rsidRPr="00636794">
              <w:rPr>
                <w:rFonts w:eastAsia="Times New Roman" w:cs="Times New Roman"/>
                <w:color w:val="auto"/>
                <w:sz w:val="22"/>
                <w:szCs w:val="22"/>
                <w:lang w:val="ru-RU" w:eastAsia="ru-RU"/>
              </w:rPr>
              <w:t xml:space="preserve">в инициативном порядке по установленной форме (прилагается) в формате </w:t>
            </w:r>
            <w:r w:rsidRPr="00636794">
              <w:rPr>
                <w:rFonts w:eastAsia="Times New Roman" w:cs="Times New Roman"/>
                <w:color w:val="auto"/>
                <w:sz w:val="22"/>
                <w:szCs w:val="22"/>
                <w:lang w:eastAsia="ru-RU"/>
              </w:rPr>
              <w:t>excel</w:t>
            </w:r>
            <w:r w:rsidRPr="00636794">
              <w:rPr>
                <w:rFonts w:eastAsia="Times New Roman" w:cs="Times New Roman"/>
                <w:color w:val="auto"/>
                <w:sz w:val="22"/>
                <w:szCs w:val="22"/>
                <w:lang w:val="ru-RU" w:eastAsia="ru-RU"/>
              </w:rPr>
              <w:t xml:space="preserve"> в адрес НИФИ по электронной почте: </w:t>
            </w:r>
            <w:hyperlink r:id="rId10" w:history="1">
              <w:r w:rsidRPr="00636794">
                <w:rPr>
                  <w:rFonts w:eastAsia="Times New Roman" w:cs="Times New Roman"/>
                  <w:color w:val="0000FF"/>
                  <w:sz w:val="22"/>
                  <w:szCs w:val="22"/>
                  <w:u w:val="single"/>
                  <w:lang w:eastAsia="ru-RU"/>
                </w:rPr>
                <w:t>rating</w:t>
              </w:r>
              <w:r w:rsidRPr="00636794">
                <w:rPr>
                  <w:rFonts w:eastAsia="Times New Roman" w:cs="Times New Roman"/>
                  <w:color w:val="0000FF"/>
                  <w:sz w:val="22"/>
                  <w:szCs w:val="22"/>
                  <w:u w:val="single"/>
                  <w:lang w:val="ru-RU" w:eastAsia="ru-RU"/>
                </w:rPr>
                <w:t>@</w:t>
              </w:r>
              <w:proofErr w:type="spellStart"/>
              <w:r w:rsidRPr="00636794">
                <w:rPr>
                  <w:rFonts w:eastAsia="Times New Roman" w:cs="Times New Roman"/>
                  <w:color w:val="0000FF"/>
                  <w:sz w:val="22"/>
                  <w:szCs w:val="22"/>
                  <w:u w:val="single"/>
                  <w:lang w:eastAsia="ru-RU"/>
                </w:rPr>
                <w:t>nifi</w:t>
              </w:r>
              <w:proofErr w:type="spellEnd"/>
              <w:r w:rsidRPr="00636794">
                <w:rPr>
                  <w:rFonts w:eastAsia="Times New Roman" w:cs="Times New Roman"/>
                  <w:color w:val="0000FF"/>
                  <w:sz w:val="22"/>
                  <w:szCs w:val="22"/>
                  <w:u w:val="single"/>
                  <w:lang w:val="ru-RU" w:eastAsia="ru-RU"/>
                </w:rPr>
                <w:t>.</w:t>
              </w:r>
              <w:proofErr w:type="spellStart"/>
              <w:r w:rsidRPr="00636794">
                <w:rPr>
                  <w:rFonts w:eastAsia="Times New Roman" w:cs="Times New Roman"/>
                  <w:color w:val="0000FF"/>
                  <w:sz w:val="22"/>
                  <w:szCs w:val="22"/>
                  <w:u w:val="single"/>
                  <w:lang w:eastAsia="ru-RU"/>
                </w:rPr>
                <w:t>ru</w:t>
              </w:r>
              <w:proofErr w:type="spellEnd"/>
            </w:hyperlink>
            <w:r w:rsidRPr="00636794">
              <w:rPr>
                <w:rFonts w:eastAsia="Times New Roman" w:cs="Times New Roman"/>
                <w:color w:val="auto"/>
                <w:sz w:val="22"/>
                <w:szCs w:val="22"/>
                <w:lang w:val="ru-RU" w:eastAsia="ru-RU"/>
              </w:rPr>
              <w:t xml:space="preserve"> в срок до 15 июля 2021 года.</w:t>
            </w:r>
            <w:r w:rsidRPr="00636794">
              <w:rPr>
                <w:rFonts w:eastAsia="Times New Roman" w:cs="Times New Roman"/>
                <w:b/>
                <w:color w:val="auto"/>
                <w:sz w:val="22"/>
                <w:szCs w:val="22"/>
                <w:lang w:val="ru-RU" w:eastAsia="ru-RU"/>
              </w:rPr>
              <w:t xml:space="preserve"> </w:t>
            </w:r>
            <w:r w:rsidRPr="00636794">
              <w:rPr>
                <w:rFonts w:eastAsia="Times New Roman" w:cs="Times New Roman"/>
                <w:color w:val="auto"/>
                <w:sz w:val="22"/>
                <w:szCs w:val="22"/>
                <w:lang w:val="ru-RU" w:eastAsia="ru-RU"/>
              </w:rPr>
              <w:t xml:space="preserve"> Сведения, направленные после установленного срока или иным способом, в целях оценки показателя не учитываются.</w:t>
            </w:r>
          </w:p>
        </w:tc>
        <w:tc>
          <w:tcPr>
            <w:tcW w:w="567" w:type="dxa"/>
          </w:tcPr>
          <w:p w14:paraId="15EF52FB" w14:textId="77777777" w:rsidR="00636794" w:rsidRPr="00636794" w:rsidRDefault="00636794" w:rsidP="00636794">
            <w:pPr>
              <w:spacing w:before="40" w:after="40" w:line="240" w:lineRule="auto"/>
              <w:ind w:firstLine="0"/>
              <w:jc w:val="center"/>
              <w:rPr>
                <w:rFonts w:eastAsia="Times New Roman" w:cs="Times New Roman"/>
                <w:b/>
                <w:bCs/>
                <w:color w:val="auto"/>
                <w:sz w:val="22"/>
                <w:szCs w:val="22"/>
                <w:lang w:val="ru-RU" w:eastAsia="ru-RU"/>
              </w:rPr>
            </w:pPr>
          </w:p>
        </w:tc>
        <w:tc>
          <w:tcPr>
            <w:tcW w:w="567" w:type="dxa"/>
          </w:tcPr>
          <w:p w14:paraId="194F115F"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095A271B"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095721FC" w14:textId="77777777" w:rsidTr="000157E5">
        <w:trPr>
          <w:trHeight w:val="20"/>
        </w:trPr>
        <w:tc>
          <w:tcPr>
            <w:tcW w:w="709" w:type="dxa"/>
          </w:tcPr>
          <w:p w14:paraId="6DE0EFC1"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695ABFEA"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i/>
                <w:color w:val="auto"/>
                <w:sz w:val="22"/>
                <w:szCs w:val="22"/>
                <w:lang w:val="ru-RU" w:eastAsia="ru-RU"/>
              </w:rPr>
              <w:t>Да, опубликовано несколько (две и более) аналитических статьи</w:t>
            </w:r>
          </w:p>
        </w:tc>
        <w:tc>
          <w:tcPr>
            <w:tcW w:w="567" w:type="dxa"/>
          </w:tcPr>
          <w:p w14:paraId="59815723" w14:textId="77777777" w:rsidR="00636794" w:rsidRPr="00636794" w:rsidRDefault="00636794" w:rsidP="00636794">
            <w:pPr>
              <w:spacing w:before="40" w:after="40" w:line="240" w:lineRule="auto"/>
              <w:ind w:firstLine="0"/>
              <w:jc w:val="center"/>
              <w:rPr>
                <w:rFonts w:eastAsia="Times New Roman" w:cs="Times New Roman"/>
                <w:color w:val="auto"/>
                <w:sz w:val="22"/>
                <w:szCs w:val="22"/>
                <w:lang w:val="ru-RU" w:eastAsia="ru-RU"/>
              </w:rPr>
            </w:pPr>
            <w:r w:rsidRPr="00636794">
              <w:rPr>
                <w:rFonts w:eastAsia="Times New Roman" w:cs="Times New Roman"/>
                <w:color w:val="auto"/>
                <w:sz w:val="22"/>
                <w:szCs w:val="22"/>
                <w:lang w:val="ru-RU" w:eastAsia="ru-RU"/>
              </w:rPr>
              <w:t>2</w:t>
            </w:r>
          </w:p>
        </w:tc>
        <w:tc>
          <w:tcPr>
            <w:tcW w:w="567" w:type="dxa"/>
          </w:tcPr>
          <w:p w14:paraId="51F8BF77"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ED62BB2"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19A29ABC" w14:textId="77777777" w:rsidTr="000157E5">
        <w:trPr>
          <w:trHeight w:val="20"/>
        </w:trPr>
        <w:tc>
          <w:tcPr>
            <w:tcW w:w="709" w:type="dxa"/>
          </w:tcPr>
          <w:p w14:paraId="6EBF7D9C"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4342CB4C"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i/>
                <w:color w:val="auto"/>
                <w:sz w:val="22"/>
                <w:szCs w:val="22"/>
                <w:lang w:val="ru-RU" w:eastAsia="ru-RU"/>
              </w:rPr>
              <w:t>Да, опубликована одна аналитическая статья</w:t>
            </w:r>
          </w:p>
        </w:tc>
        <w:tc>
          <w:tcPr>
            <w:tcW w:w="567" w:type="dxa"/>
          </w:tcPr>
          <w:p w14:paraId="747E05BD" w14:textId="77777777" w:rsidR="00636794" w:rsidRPr="00636794" w:rsidRDefault="00636794" w:rsidP="00636794">
            <w:pPr>
              <w:spacing w:before="40" w:after="40" w:line="240" w:lineRule="auto"/>
              <w:ind w:firstLine="0"/>
              <w:jc w:val="center"/>
              <w:rPr>
                <w:rFonts w:eastAsia="Times New Roman" w:cs="Times New Roman"/>
                <w:color w:val="auto"/>
                <w:sz w:val="22"/>
                <w:szCs w:val="22"/>
                <w:lang w:val="ru-RU" w:eastAsia="ru-RU"/>
              </w:rPr>
            </w:pPr>
            <w:r w:rsidRPr="00636794">
              <w:rPr>
                <w:rFonts w:eastAsia="Times New Roman" w:cs="Times New Roman"/>
                <w:color w:val="auto"/>
                <w:sz w:val="22"/>
                <w:szCs w:val="22"/>
                <w:lang w:val="ru-RU" w:eastAsia="ru-RU"/>
              </w:rPr>
              <w:t>1</w:t>
            </w:r>
          </w:p>
        </w:tc>
        <w:tc>
          <w:tcPr>
            <w:tcW w:w="567" w:type="dxa"/>
          </w:tcPr>
          <w:p w14:paraId="21AF096A"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5308F4C2"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1C4E45A1" w14:textId="77777777" w:rsidTr="000157E5">
        <w:trPr>
          <w:trHeight w:val="20"/>
        </w:trPr>
        <w:tc>
          <w:tcPr>
            <w:tcW w:w="709" w:type="dxa"/>
          </w:tcPr>
          <w:p w14:paraId="0E16D320"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1CAE2847"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i/>
                <w:color w:val="auto"/>
                <w:sz w:val="22"/>
                <w:szCs w:val="22"/>
                <w:lang w:val="ru-RU" w:eastAsia="ru-RU"/>
              </w:rPr>
              <w:t>Нет, аналитические статьи не опубликованы или сведения об этом отсутствуют</w:t>
            </w:r>
          </w:p>
        </w:tc>
        <w:tc>
          <w:tcPr>
            <w:tcW w:w="567" w:type="dxa"/>
          </w:tcPr>
          <w:p w14:paraId="604BE15D" w14:textId="77777777" w:rsidR="00636794" w:rsidRPr="00636794" w:rsidRDefault="00636794" w:rsidP="00636794">
            <w:pPr>
              <w:spacing w:before="40" w:after="40" w:line="240" w:lineRule="auto"/>
              <w:ind w:firstLine="0"/>
              <w:jc w:val="center"/>
              <w:rPr>
                <w:rFonts w:eastAsia="Times New Roman" w:cs="Times New Roman"/>
                <w:color w:val="auto"/>
                <w:sz w:val="22"/>
                <w:szCs w:val="22"/>
                <w:lang w:val="ru-RU" w:eastAsia="ru-RU"/>
              </w:rPr>
            </w:pPr>
            <w:r w:rsidRPr="00636794">
              <w:rPr>
                <w:rFonts w:eastAsia="Times New Roman" w:cs="Times New Roman"/>
                <w:color w:val="auto"/>
                <w:sz w:val="22"/>
                <w:szCs w:val="22"/>
                <w:lang w:val="ru-RU" w:eastAsia="ru-RU"/>
              </w:rPr>
              <w:t>0</w:t>
            </w:r>
          </w:p>
        </w:tc>
        <w:tc>
          <w:tcPr>
            <w:tcW w:w="567" w:type="dxa"/>
          </w:tcPr>
          <w:p w14:paraId="5A11A81E"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726B5FFC"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F58BE" w14:paraId="67C88A91" w14:textId="77777777" w:rsidTr="000157E5">
        <w:trPr>
          <w:trHeight w:val="20"/>
        </w:trPr>
        <w:tc>
          <w:tcPr>
            <w:tcW w:w="709" w:type="dxa"/>
          </w:tcPr>
          <w:p w14:paraId="01D1E75E" w14:textId="527B6CB0" w:rsidR="00636794" w:rsidRPr="00636794" w:rsidRDefault="000157E5" w:rsidP="00636794">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6.8</w:t>
            </w:r>
          </w:p>
        </w:tc>
        <w:tc>
          <w:tcPr>
            <w:tcW w:w="7088" w:type="dxa"/>
            <w:vAlign w:val="center"/>
          </w:tcPr>
          <w:p w14:paraId="6CA5A543" w14:textId="77777777" w:rsidR="00636794" w:rsidRPr="00636794" w:rsidRDefault="00636794" w:rsidP="00636794">
            <w:pPr>
              <w:spacing w:before="40" w:after="40" w:line="240" w:lineRule="auto"/>
              <w:ind w:firstLine="0"/>
              <w:rPr>
                <w:rFonts w:eastAsia="Times New Roman" w:cs="Times New Roman"/>
                <w:b/>
                <w:color w:val="auto"/>
                <w:sz w:val="22"/>
                <w:szCs w:val="22"/>
                <w:lang w:val="ru-RU" w:eastAsia="ru-RU"/>
              </w:rPr>
            </w:pPr>
            <w:r w:rsidRPr="00636794">
              <w:rPr>
                <w:rFonts w:eastAsia="Times New Roman" w:cs="Times New Roman"/>
                <w:b/>
                <w:color w:val="auto"/>
                <w:sz w:val="22"/>
                <w:szCs w:val="22"/>
                <w:lang w:val="ru-RU" w:eastAsia="ru-RU"/>
              </w:rPr>
              <w:t>Выходили ли в эфир аналитические программы, посвященные отчету об исполнении бюджета субъекта Российской Федерации за 2020 год, на радио или телевидении</w:t>
            </w:r>
          </w:p>
          <w:p w14:paraId="29C1EA50"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В целях оценки показателя учитываются радио-, теле-, видеопрограммы, отвечающие следующим требованиям:</w:t>
            </w:r>
          </w:p>
          <w:p w14:paraId="0F46C9EB"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а) программа полностью посвящена отчету об исполнении бюджета субъекта Российской Федерации за 2020 год;</w:t>
            </w:r>
          </w:p>
          <w:p w14:paraId="29BD0175"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б) продолжительность программы составляет 30 минут и более;</w:t>
            </w:r>
          </w:p>
          <w:p w14:paraId="52EDAB1D"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bCs/>
                <w:color w:val="auto"/>
                <w:sz w:val="22"/>
                <w:szCs w:val="22"/>
                <w:lang w:val="ru-RU" w:eastAsia="ru-RU"/>
              </w:rPr>
              <w:t>в) программа вышла в эфир на радио или телевидении в период с 1 января по 30 июня 2021 года.</w:t>
            </w:r>
          </w:p>
          <w:p w14:paraId="02CA4790" w14:textId="77777777" w:rsidR="00636794" w:rsidRPr="00636794" w:rsidRDefault="00636794" w:rsidP="00C143F8">
            <w:pPr>
              <w:tabs>
                <w:tab w:val="left" w:pos="429"/>
              </w:tabs>
              <w:spacing w:before="40" w:after="40" w:line="240" w:lineRule="auto"/>
              <w:ind w:firstLine="0"/>
              <w:jc w:val="left"/>
              <w:rPr>
                <w:rFonts w:eastAsia="Times New Roman" w:cs="Times New Roman"/>
                <w:color w:val="auto"/>
                <w:sz w:val="22"/>
                <w:szCs w:val="22"/>
                <w:lang w:val="ru-RU" w:eastAsia="ru-RU"/>
              </w:rPr>
            </w:pPr>
            <w:r w:rsidRPr="00636794">
              <w:rPr>
                <w:rFonts w:eastAsia="Times New Roman" w:cs="Times New Roman"/>
                <w:color w:val="auto"/>
                <w:sz w:val="22"/>
                <w:szCs w:val="22"/>
                <w:lang w:val="ru-RU" w:eastAsia="ru-RU"/>
              </w:rPr>
              <w:t>Фрагменты новостных программ, программы, посвященные другой тематике, в целях оценки показателя не учитываются.</w:t>
            </w:r>
          </w:p>
          <w:p w14:paraId="2528127E" w14:textId="77777777" w:rsidR="00636794" w:rsidRPr="00636794" w:rsidRDefault="00636794" w:rsidP="00636794">
            <w:pPr>
              <w:spacing w:before="40" w:after="40" w:line="240" w:lineRule="auto"/>
              <w:ind w:firstLine="0"/>
              <w:rPr>
                <w:rFonts w:eastAsia="Times New Roman" w:cs="Times New Roman"/>
                <w:bCs/>
                <w:color w:val="auto"/>
                <w:sz w:val="22"/>
                <w:szCs w:val="22"/>
                <w:lang w:val="ru-RU" w:eastAsia="ru-RU"/>
              </w:rPr>
            </w:pPr>
            <w:r w:rsidRPr="00636794">
              <w:rPr>
                <w:rFonts w:eastAsia="Times New Roman" w:cs="Times New Roman"/>
                <w:color w:val="000000"/>
                <w:sz w:val="22"/>
                <w:szCs w:val="22"/>
                <w:lang w:val="ru-RU" w:eastAsia="ru-RU"/>
              </w:rPr>
              <w:t xml:space="preserve">Для оценки показателя используются сведения, направленные финансовым органом субъекта </w:t>
            </w:r>
            <w:r w:rsidRPr="00636794">
              <w:rPr>
                <w:rFonts w:eastAsia="Times New Roman" w:cs="Times New Roman"/>
                <w:color w:val="auto"/>
                <w:sz w:val="22"/>
                <w:szCs w:val="22"/>
                <w:lang w:val="ru-RU" w:eastAsia="ru-RU"/>
              </w:rPr>
              <w:t>Российской Федерации</w:t>
            </w:r>
            <w:r w:rsidRPr="00636794">
              <w:rPr>
                <w:rFonts w:eastAsia="Times New Roman" w:cs="Times New Roman"/>
                <w:color w:val="000000"/>
                <w:sz w:val="22"/>
                <w:szCs w:val="22"/>
                <w:lang w:val="ru-RU" w:eastAsia="ru-RU"/>
              </w:rPr>
              <w:t xml:space="preserve"> </w:t>
            </w:r>
            <w:r w:rsidRPr="00636794">
              <w:rPr>
                <w:rFonts w:eastAsia="Times New Roman" w:cs="Times New Roman"/>
                <w:color w:val="auto"/>
                <w:sz w:val="22"/>
                <w:szCs w:val="22"/>
                <w:lang w:val="ru-RU" w:eastAsia="ru-RU"/>
              </w:rPr>
              <w:t xml:space="preserve">в инициативном порядке по установленной форме (прилагается) в формате </w:t>
            </w:r>
            <w:r w:rsidRPr="00636794">
              <w:rPr>
                <w:rFonts w:eastAsia="Times New Roman" w:cs="Times New Roman"/>
                <w:color w:val="auto"/>
                <w:sz w:val="22"/>
                <w:szCs w:val="22"/>
                <w:lang w:eastAsia="ru-RU"/>
              </w:rPr>
              <w:t>excel</w:t>
            </w:r>
            <w:r w:rsidRPr="00636794">
              <w:rPr>
                <w:rFonts w:eastAsia="Times New Roman" w:cs="Times New Roman"/>
                <w:color w:val="auto"/>
                <w:sz w:val="22"/>
                <w:szCs w:val="22"/>
                <w:lang w:val="ru-RU" w:eastAsia="ru-RU"/>
              </w:rPr>
              <w:t xml:space="preserve"> в адрес НИФИ по электронной почте: </w:t>
            </w:r>
            <w:hyperlink r:id="rId11" w:history="1">
              <w:r w:rsidRPr="00636794">
                <w:rPr>
                  <w:rFonts w:eastAsia="Times New Roman" w:cs="Times New Roman"/>
                  <w:color w:val="0000FF"/>
                  <w:sz w:val="22"/>
                  <w:szCs w:val="22"/>
                  <w:u w:val="single"/>
                  <w:lang w:eastAsia="ru-RU"/>
                </w:rPr>
                <w:t>rating</w:t>
              </w:r>
              <w:r w:rsidRPr="00636794">
                <w:rPr>
                  <w:rFonts w:eastAsia="Times New Roman" w:cs="Times New Roman"/>
                  <w:color w:val="0000FF"/>
                  <w:sz w:val="22"/>
                  <w:szCs w:val="22"/>
                  <w:u w:val="single"/>
                  <w:lang w:val="ru-RU" w:eastAsia="ru-RU"/>
                </w:rPr>
                <w:t>@</w:t>
              </w:r>
              <w:proofErr w:type="spellStart"/>
              <w:r w:rsidRPr="00636794">
                <w:rPr>
                  <w:rFonts w:eastAsia="Times New Roman" w:cs="Times New Roman"/>
                  <w:color w:val="0000FF"/>
                  <w:sz w:val="22"/>
                  <w:szCs w:val="22"/>
                  <w:u w:val="single"/>
                  <w:lang w:eastAsia="ru-RU"/>
                </w:rPr>
                <w:t>nifi</w:t>
              </w:r>
              <w:proofErr w:type="spellEnd"/>
              <w:r w:rsidRPr="00636794">
                <w:rPr>
                  <w:rFonts w:eastAsia="Times New Roman" w:cs="Times New Roman"/>
                  <w:color w:val="0000FF"/>
                  <w:sz w:val="22"/>
                  <w:szCs w:val="22"/>
                  <w:u w:val="single"/>
                  <w:lang w:val="ru-RU" w:eastAsia="ru-RU"/>
                </w:rPr>
                <w:t>.</w:t>
              </w:r>
              <w:proofErr w:type="spellStart"/>
              <w:r w:rsidRPr="00636794">
                <w:rPr>
                  <w:rFonts w:eastAsia="Times New Roman" w:cs="Times New Roman"/>
                  <w:color w:val="0000FF"/>
                  <w:sz w:val="22"/>
                  <w:szCs w:val="22"/>
                  <w:u w:val="single"/>
                  <w:lang w:eastAsia="ru-RU"/>
                </w:rPr>
                <w:t>ru</w:t>
              </w:r>
              <w:proofErr w:type="spellEnd"/>
            </w:hyperlink>
            <w:r w:rsidRPr="00636794">
              <w:rPr>
                <w:rFonts w:eastAsia="Times New Roman" w:cs="Times New Roman"/>
                <w:color w:val="auto"/>
                <w:sz w:val="22"/>
                <w:szCs w:val="22"/>
                <w:lang w:val="ru-RU" w:eastAsia="ru-RU"/>
              </w:rPr>
              <w:t xml:space="preserve"> в срок до 15 июля 2021 года.</w:t>
            </w:r>
            <w:r w:rsidRPr="00636794">
              <w:rPr>
                <w:rFonts w:eastAsia="Times New Roman" w:cs="Times New Roman"/>
                <w:b/>
                <w:color w:val="auto"/>
                <w:sz w:val="22"/>
                <w:szCs w:val="22"/>
                <w:lang w:val="ru-RU" w:eastAsia="ru-RU"/>
              </w:rPr>
              <w:t xml:space="preserve"> </w:t>
            </w:r>
            <w:r w:rsidRPr="00636794">
              <w:rPr>
                <w:rFonts w:eastAsia="Times New Roman" w:cs="Times New Roman"/>
                <w:color w:val="auto"/>
                <w:sz w:val="22"/>
                <w:szCs w:val="22"/>
                <w:lang w:val="ru-RU" w:eastAsia="ru-RU"/>
              </w:rPr>
              <w:t xml:space="preserve"> </w:t>
            </w:r>
            <w:r w:rsidRPr="00636794">
              <w:rPr>
                <w:rFonts w:eastAsia="Times New Roman" w:cs="Times New Roman"/>
                <w:color w:val="auto"/>
                <w:sz w:val="22"/>
                <w:szCs w:val="22"/>
                <w:lang w:val="ru-RU" w:eastAsia="ru-RU"/>
              </w:rPr>
              <w:lastRenderedPageBreak/>
              <w:t>Сведения, направленные после установленного срока или иным способом, в целях оценки показателя не учитываются.</w:t>
            </w:r>
          </w:p>
        </w:tc>
        <w:tc>
          <w:tcPr>
            <w:tcW w:w="567" w:type="dxa"/>
          </w:tcPr>
          <w:p w14:paraId="0D5A2194" w14:textId="77777777" w:rsidR="00636794" w:rsidRPr="00636794" w:rsidRDefault="00636794" w:rsidP="00636794">
            <w:pPr>
              <w:spacing w:before="40" w:after="40" w:line="240" w:lineRule="auto"/>
              <w:ind w:firstLine="0"/>
              <w:jc w:val="center"/>
              <w:rPr>
                <w:rFonts w:eastAsia="Times New Roman" w:cs="Times New Roman"/>
                <w:b/>
                <w:bCs/>
                <w:color w:val="auto"/>
                <w:sz w:val="22"/>
                <w:szCs w:val="22"/>
                <w:lang w:val="ru-RU" w:eastAsia="ru-RU"/>
              </w:rPr>
            </w:pPr>
          </w:p>
        </w:tc>
        <w:tc>
          <w:tcPr>
            <w:tcW w:w="567" w:type="dxa"/>
          </w:tcPr>
          <w:p w14:paraId="55C6DEEA"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962A108"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4C72ED99" w14:textId="77777777" w:rsidTr="000157E5">
        <w:trPr>
          <w:trHeight w:val="20"/>
        </w:trPr>
        <w:tc>
          <w:tcPr>
            <w:tcW w:w="709" w:type="dxa"/>
          </w:tcPr>
          <w:p w14:paraId="1378D4A4"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1D8243A3"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bCs/>
                <w:i/>
                <w:iCs/>
                <w:color w:val="auto"/>
                <w:sz w:val="22"/>
                <w:szCs w:val="22"/>
                <w:lang w:val="ru-RU" w:eastAsia="ru-RU"/>
              </w:rPr>
              <w:t>Да, выходило в эфир несколько (две и более) аналитических программ</w:t>
            </w:r>
          </w:p>
        </w:tc>
        <w:tc>
          <w:tcPr>
            <w:tcW w:w="567" w:type="dxa"/>
          </w:tcPr>
          <w:p w14:paraId="29699690" w14:textId="77777777" w:rsidR="00636794" w:rsidRPr="00636794" w:rsidRDefault="00636794" w:rsidP="00636794">
            <w:pPr>
              <w:spacing w:before="40" w:after="40" w:line="240" w:lineRule="auto"/>
              <w:ind w:firstLine="0"/>
              <w:jc w:val="center"/>
              <w:rPr>
                <w:rFonts w:eastAsia="Times New Roman" w:cs="Times New Roman"/>
                <w:color w:val="auto"/>
                <w:sz w:val="22"/>
                <w:szCs w:val="22"/>
                <w:lang w:val="ru-RU" w:eastAsia="ru-RU"/>
              </w:rPr>
            </w:pPr>
            <w:r w:rsidRPr="00636794">
              <w:rPr>
                <w:rFonts w:eastAsia="Times New Roman" w:cs="Times New Roman"/>
                <w:bCs/>
                <w:color w:val="auto"/>
                <w:sz w:val="22"/>
                <w:szCs w:val="22"/>
                <w:lang w:val="ru-RU" w:eastAsia="ru-RU"/>
              </w:rPr>
              <w:t>2</w:t>
            </w:r>
          </w:p>
        </w:tc>
        <w:tc>
          <w:tcPr>
            <w:tcW w:w="567" w:type="dxa"/>
          </w:tcPr>
          <w:p w14:paraId="52C1DDB1"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72629ECC"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02A5FC45" w14:textId="77777777" w:rsidTr="000157E5">
        <w:trPr>
          <w:trHeight w:val="20"/>
        </w:trPr>
        <w:tc>
          <w:tcPr>
            <w:tcW w:w="709" w:type="dxa"/>
          </w:tcPr>
          <w:p w14:paraId="7011D93A"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77C76D52"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bCs/>
                <w:i/>
                <w:iCs/>
                <w:color w:val="auto"/>
                <w:sz w:val="22"/>
                <w:szCs w:val="22"/>
                <w:lang w:val="ru-RU" w:eastAsia="ru-RU"/>
              </w:rPr>
              <w:t>Да, выходила в эфир одна аналитическая программа</w:t>
            </w:r>
          </w:p>
        </w:tc>
        <w:tc>
          <w:tcPr>
            <w:tcW w:w="567" w:type="dxa"/>
          </w:tcPr>
          <w:p w14:paraId="38B9C851" w14:textId="77777777" w:rsidR="00636794" w:rsidRPr="00636794" w:rsidRDefault="00636794" w:rsidP="00636794">
            <w:pPr>
              <w:spacing w:before="40" w:after="40" w:line="240" w:lineRule="auto"/>
              <w:ind w:firstLine="0"/>
              <w:jc w:val="center"/>
              <w:rPr>
                <w:rFonts w:eastAsia="Times New Roman" w:cs="Times New Roman"/>
                <w:color w:val="auto"/>
                <w:sz w:val="22"/>
                <w:szCs w:val="22"/>
                <w:lang w:val="ru-RU" w:eastAsia="ru-RU"/>
              </w:rPr>
            </w:pPr>
            <w:r w:rsidRPr="00636794">
              <w:rPr>
                <w:rFonts w:eastAsia="Times New Roman" w:cs="Times New Roman"/>
                <w:bCs/>
                <w:color w:val="auto"/>
                <w:sz w:val="22"/>
                <w:szCs w:val="22"/>
                <w:lang w:val="ru-RU" w:eastAsia="ru-RU"/>
              </w:rPr>
              <w:t>1</w:t>
            </w:r>
          </w:p>
        </w:tc>
        <w:tc>
          <w:tcPr>
            <w:tcW w:w="567" w:type="dxa"/>
          </w:tcPr>
          <w:p w14:paraId="4A46AA0F"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13F6EB1A"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r w:rsidR="00636794" w:rsidRPr="00636794" w14:paraId="7FBE2DCB" w14:textId="77777777" w:rsidTr="000157E5">
        <w:trPr>
          <w:trHeight w:val="20"/>
        </w:trPr>
        <w:tc>
          <w:tcPr>
            <w:tcW w:w="709" w:type="dxa"/>
          </w:tcPr>
          <w:p w14:paraId="34CBA2E8" w14:textId="77777777" w:rsidR="00636794" w:rsidRPr="00636794" w:rsidRDefault="00636794" w:rsidP="00636794">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03356ED6" w14:textId="77777777" w:rsidR="00636794" w:rsidRPr="00636794" w:rsidRDefault="00636794" w:rsidP="00636794">
            <w:pPr>
              <w:spacing w:before="40" w:after="40" w:line="240" w:lineRule="auto"/>
              <w:ind w:left="172" w:firstLine="0"/>
              <w:jc w:val="left"/>
              <w:rPr>
                <w:rFonts w:eastAsia="Times New Roman" w:cs="Times New Roman"/>
                <w:i/>
                <w:color w:val="auto"/>
                <w:sz w:val="22"/>
                <w:szCs w:val="22"/>
                <w:lang w:val="ru-RU" w:eastAsia="ru-RU"/>
              </w:rPr>
            </w:pPr>
            <w:r w:rsidRPr="00636794">
              <w:rPr>
                <w:rFonts w:eastAsia="Times New Roman" w:cs="Times New Roman"/>
                <w:bCs/>
                <w:i/>
                <w:iCs/>
                <w:color w:val="auto"/>
                <w:sz w:val="22"/>
                <w:szCs w:val="22"/>
                <w:lang w:val="ru-RU" w:eastAsia="ru-RU"/>
              </w:rPr>
              <w:t>Нет, аналитические программы не выходили в эфир или сведения об этом отсутствуют</w:t>
            </w:r>
          </w:p>
        </w:tc>
        <w:tc>
          <w:tcPr>
            <w:tcW w:w="567" w:type="dxa"/>
          </w:tcPr>
          <w:p w14:paraId="33E9B5F9" w14:textId="77777777" w:rsidR="00636794" w:rsidRPr="00636794" w:rsidRDefault="00636794" w:rsidP="00636794">
            <w:pPr>
              <w:spacing w:before="40" w:after="40" w:line="240" w:lineRule="auto"/>
              <w:ind w:firstLine="0"/>
              <w:jc w:val="center"/>
              <w:rPr>
                <w:rFonts w:eastAsia="Times New Roman" w:cs="Times New Roman"/>
                <w:color w:val="auto"/>
                <w:sz w:val="22"/>
                <w:szCs w:val="22"/>
                <w:lang w:val="ru-RU" w:eastAsia="ru-RU"/>
              </w:rPr>
            </w:pPr>
            <w:r w:rsidRPr="00636794">
              <w:rPr>
                <w:rFonts w:eastAsia="Times New Roman" w:cs="Times New Roman"/>
                <w:bCs/>
                <w:color w:val="auto"/>
                <w:sz w:val="22"/>
                <w:szCs w:val="22"/>
                <w:lang w:val="ru-RU" w:eastAsia="ru-RU"/>
              </w:rPr>
              <w:t>0</w:t>
            </w:r>
          </w:p>
        </w:tc>
        <w:tc>
          <w:tcPr>
            <w:tcW w:w="567" w:type="dxa"/>
          </w:tcPr>
          <w:p w14:paraId="27F6EE13"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7180680" w14:textId="77777777" w:rsidR="00636794" w:rsidRPr="00636794" w:rsidRDefault="00636794" w:rsidP="00636794">
            <w:pPr>
              <w:spacing w:before="40" w:after="40" w:line="240" w:lineRule="auto"/>
              <w:ind w:firstLine="0"/>
              <w:jc w:val="center"/>
              <w:rPr>
                <w:rFonts w:eastAsia="Times New Roman" w:cs="Times New Roman"/>
                <w:b/>
                <w:bCs/>
                <w:color w:val="000000"/>
                <w:sz w:val="22"/>
                <w:szCs w:val="22"/>
                <w:lang w:val="ru-RU" w:eastAsia="ru-RU"/>
              </w:rPr>
            </w:pPr>
          </w:p>
        </w:tc>
      </w:tr>
    </w:tbl>
    <w:p w14:paraId="5FA32FC9" w14:textId="4B2319F8" w:rsidR="00636794" w:rsidRDefault="00636794" w:rsidP="00636794">
      <w:pPr>
        <w:pStyle w:val="a7"/>
        <w:tabs>
          <w:tab w:val="left" w:pos="1134"/>
        </w:tabs>
        <w:ind w:left="0" w:firstLine="709"/>
        <w:rPr>
          <w:lang w:val="ru-RU"/>
        </w:rPr>
      </w:pPr>
    </w:p>
    <w:p w14:paraId="1CA81856" w14:textId="0AC63EF4" w:rsidR="006E4BEA" w:rsidRDefault="008768A7" w:rsidP="00636794">
      <w:pPr>
        <w:pStyle w:val="a7"/>
        <w:tabs>
          <w:tab w:val="left" w:pos="1134"/>
        </w:tabs>
        <w:ind w:left="0" w:firstLine="709"/>
        <w:rPr>
          <w:lang w:val="ru-RU"/>
        </w:rPr>
      </w:pPr>
      <w:r>
        <w:rPr>
          <w:lang w:val="ru-RU"/>
        </w:rPr>
        <w:t>Д</w:t>
      </w:r>
      <w:r w:rsidR="006E4BEA">
        <w:rPr>
          <w:lang w:val="ru-RU"/>
        </w:rPr>
        <w:t xml:space="preserve">ля </w:t>
      </w:r>
      <w:r w:rsidR="006A39EE">
        <w:rPr>
          <w:lang w:val="ru-RU"/>
        </w:rPr>
        <w:t xml:space="preserve">предлагаемых к оценке в 2021 году </w:t>
      </w:r>
      <w:r w:rsidR="006E4BEA">
        <w:rPr>
          <w:lang w:val="ru-RU"/>
        </w:rPr>
        <w:t xml:space="preserve">показателей </w:t>
      </w:r>
      <w:r w:rsidR="006A39EE">
        <w:rPr>
          <w:lang w:val="ru-RU"/>
        </w:rPr>
        <w:t xml:space="preserve">6.5, 6.7 и 6.8 уточнен </w:t>
      </w:r>
      <w:r>
        <w:rPr>
          <w:lang w:val="ru-RU"/>
        </w:rPr>
        <w:t xml:space="preserve">также </w:t>
      </w:r>
      <w:r w:rsidR="006A39EE">
        <w:rPr>
          <w:lang w:val="ru-RU"/>
        </w:rPr>
        <w:t xml:space="preserve">срок для оценки. Вместо периода с 1 апреля по 31 июля текущего года предлагается использовать период с 1 января по 30 июня текущего года. </w:t>
      </w:r>
      <w:r w:rsidR="006A39EE" w:rsidRPr="006A39EE">
        <w:rPr>
          <w:lang w:val="ru-RU"/>
        </w:rPr>
        <w:t>В ряде случаев регионы публикуют аналитическую информацию об исполнении бюджета на основе предварительных данных, в том числе, в январе, феврале</w:t>
      </w:r>
      <w:r>
        <w:rPr>
          <w:lang w:val="ru-RU"/>
        </w:rPr>
        <w:t xml:space="preserve">, </w:t>
      </w:r>
      <w:r w:rsidR="006A39EE" w:rsidRPr="006A39EE">
        <w:rPr>
          <w:lang w:val="ru-RU"/>
        </w:rPr>
        <w:t xml:space="preserve">марте. Эти данные актуальней тех, которые публикуются </w:t>
      </w:r>
      <w:r>
        <w:rPr>
          <w:lang w:val="ru-RU"/>
        </w:rPr>
        <w:t>спустя полгода после завершения отчетного периода.</w:t>
      </w:r>
    </w:p>
    <w:p w14:paraId="0943C3D4" w14:textId="5CEC55D5" w:rsidR="00636794" w:rsidRDefault="00636794" w:rsidP="00636794">
      <w:pPr>
        <w:pStyle w:val="a7"/>
        <w:tabs>
          <w:tab w:val="left" w:pos="1134"/>
        </w:tabs>
        <w:ind w:left="0" w:firstLine="709"/>
        <w:rPr>
          <w:lang w:val="ru-RU"/>
        </w:rPr>
      </w:pPr>
      <w:r>
        <w:rPr>
          <w:lang w:val="ru-RU"/>
        </w:rPr>
        <w:t>Предлагаемая редакция показателей, планируемых к использованию вместо показателя 6.4:</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636794" w:rsidRPr="002B02A2" w14:paraId="03A2A2E3" w14:textId="77777777" w:rsidTr="000157E5">
        <w:trPr>
          <w:trHeight w:val="20"/>
        </w:trPr>
        <w:tc>
          <w:tcPr>
            <w:tcW w:w="709" w:type="dxa"/>
            <w:vMerge w:val="restart"/>
            <w:vAlign w:val="center"/>
          </w:tcPr>
          <w:p w14:paraId="08914114" w14:textId="4553D6AB"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 п/п</w:t>
            </w:r>
            <w:r w:rsidR="000157E5">
              <w:rPr>
                <w:rStyle w:val="ad"/>
                <w:rFonts w:eastAsia="Times New Roman" w:cs="Times New Roman"/>
                <w:color w:val="auto"/>
                <w:sz w:val="22"/>
                <w:szCs w:val="22"/>
                <w:lang w:val="ru-RU" w:eastAsia="ru-RU"/>
              </w:rPr>
              <w:footnoteReference w:id="6"/>
            </w:r>
          </w:p>
        </w:tc>
        <w:tc>
          <w:tcPr>
            <w:tcW w:w="7088" w:type="dxa"/>
            <w:vMerge w:val="restart"/>
            <w:vAlign w:val="center"/>
          </w:tcPr>
          <w:p w14:paraId="477A64A5"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Вопросы и варианты ответов</w:t>
            </w:r>
          </w:p>
        </w:tc>
        <w:tc>
          <w:tcPr>
            <w:tcW w:w="567" w:type="dxa"/>
            <w:vMerge w:val="restart"/>
            <w:vAlign w:val="center"/>
          </w:tcPr>
          <w:p w14:paraId="3D73F99D"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Баллы</w:t>
            </w:r>
          </w:p>
        </w:tc>
        <w:tc>
          <w:tcPr>
            <w:tcW w:w="1135" w:type="dxa"/>
            <w:gridSpan w:val="2"/>
            <w:tcBorders>
              <w:bottom w:val="single" w:sz="4" w:space="0" w:color="A6A6A6"/>
            </w:tcBorders>
            <w:vAlign w:val="center"/>
          </w:tcPr>
          <w:p w14:paraId="253BD68D"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Понижающие коэффициенты</w:t>
            </w:r>
          </w:p>
        </w:tc>
      </w:tr>
      <w:tr w:rsidR="00636794" w:rsidRPr="002B02A2" w14:paraId="5265F897" w14:textId="77777777" w:rsidTr="000157E5">
        <w:trPr>
          <w:trHeight w:val="20"/>
        </w:trPr>
        <w:tc>
          <w:tcPr>
            <w:tcW w:w="709" w:type="dxa"/>
            <w:vMerge/>
            <w:tcBorders>
              <w:bottom w:val="single" w:sz="4" w:space="0" w:color="A6A6A6"/>
            </w:tcBorders>
            <w:vAlign w:val="center"/>
          </w:tcPr>
          <w:p w14:paraId="114F92C5"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p>
        </w:tc>
        <w:tc>
          <w:tcPr>
            <w:tcW w:w="7088" w:type="dxa"/>
            <w:vMerge/>
            <w:tcBorders>
              <w:bottom w:val="single" w:sz="4" w:space="0" w:color="A6A6A6"/>
            </w:tcBorders>
            <w:vAlign w:val="center"/>
          </w:tcPr>
          <w:p w14:paraId="34BE3ACD" w14:textId="77777777" w:rsidR="00636794" w:rsidRPr="002B02A2" w:rsidRDefault="00636794" w:rsidP="005927D9">
            <w:pPr>
              <w:spacing w:before="40" w:after="40" w:line="240" w:lineRule="auto"/>
              <w:ind w:firstLine="0"/>
              <w:jc w:val="left"/>
              <w:rPr>
                <w:rFonts w:eastAsia="Times New Roman" w:cs="Times New Roman"/>
                <w:caps/>
                <w:color w:val="auto"/>
                <w:sz w:val="22"/>
                <w:szCs w:val="22"/>
                <w:lang w:val="ru-RU" w:eastAsia="ru-RU"/>
              </w:rPr>
            </w:pPr>
          </w:p>
        </w:tc>
        <w:tc>
          <w:tcPr>
            <w:tcW w:w="567" w:type="dxa"/>
            <w:vMerge/>
            <w:tcBorders>
              <w:bottom w:val="single" w:sz="4" w:space="0" w:color="A6A6A6"/>
            </w:tcBorders>
            <w:vAlign w:val="center"/>
          </w:tcPr>
          <w:p w14:paraId="00E29CE6"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p>
        </w:tc>
        <w:tc>
          <w:tcPr>
            <w:tcW w:w="567" w:type="dxa"/>
            <w:tcBorders>
              <w:bottom w:val="single" w:sz="4" w:space="0" w:color="A6A6A6"/>
            </w:tcBorders>
            <w:vAlign w:val="center"/>
          </w:tcPr>
          <w:p w14:paraId="10A9CF8A"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К1</w:t>
            </w:r>
          </w:p>
        </w:tc>
        <w:tc>
          <w:tcPr>
            <w:tcW w:w="568" w:type="dxa"/>
            <w:tcBorders>
              <w:bottom w:val="single" w:sz="4" w:space="0" w:color="A6A6A6"/>
            </w:tcBorders>
            <w:vAlign w:val="center"/>
          </w:tcPr>
          <w:p w14:paraId="5D8BAC83" w14:textId="77777777" w:rsidR="00636794" w:rsidRPr="002B02A2" w:rsidRDefault="00636794" w:rsidP="005927D9">
            <w:pPr>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К2</w:t>
            </w:r>
          </w:p>
        </w:tc>
      </w:tr>
      <w:tr w:rsidR="00C143F8" w:rsidRPr="006F58BE" w14:paraId="23F31584" w14:textId="77777777" w:rsidTr="000157E5">
        <w:trPr>
          <w:trHeight w:val="20"/>
        </w:trPr>
        <w:tc>
          <w:tcPr>
            <w:tcW w:w="709" w:type="dxa"/>
          </w:tcPr>
          <w:p w14:paraId="19AD1619" w14:textId="404D876C" w:rsidR="00C143F8" w:rsidRPr="00C143F8" w:rsidRDefault="000157E5" w:rsidP="00C143F8">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6.9</w:t>
            </w:r>
          </w:p>
        </w:tc>
        <w:tc>
          <w:tcPr>
            <w:tcW w:w="7088" w:type="dxa"/>
            <w:vAlign w:val="center"/>
          </w:tcPr>
          <w:p w14:paraId="203583BE" w14:textId="77777777" w:rsidR="00C143F8" w:rsidRPr="00C143F8" w:rsidRDefault="00C143F8" w:rsidP="00C143F8">
            <w:pPr>
              <w:spacing w:before="40" w:after="40" w:line="240" w:lineRule="auto"/>
              <w:ind w:firstLine="0"/>
              <w:rPr>
                <w:rFonts w:eastAsia="Times New Roman" w:cs="Times New Roman"/>
                <w:b/>
                <w:color w:val="auto"/>
                <w:sz w:val="22"/>
                <w:szCs w:val="22"/>
                <w:lang w:val="ru-RU" w:eastAsia="ru-RU"/>
              </w:rPr>
            </w:pPr>
            <w:r w:rsidRPr="00C143F8">
              <w:rPr>
                <w:rFonts w:eastAsia="Times New Roman" w:cs="Times New Roman"/>
                <w:b/>
                <w:color w:val="auto"/>
                <w:sz w:val="22"/>
                <w:szCs w:val="22"/>
                <w:lang w:val="ru-RU" w:eastAsia="ru-RU"/>
              </w:rPr>
              <w:t>Разработан ли «бюджет для граждан» на основе проекта бюджета субъекта Российской Федерации на 2022 год и на плановый период 2023 и 2024 годов?</w:t>
            </w:r>
          </w:p>
          <w:p w14:paraId="400BCE84" w14:textId="77777777" w:rsidR="00C143F8" w:rsidRPr="00C143F8" w:rsidRDefault="00C143F8" w:rsidP="00C143F8">
            <w:pPr>
              <w:spacing w:before="40" w:after="40" w:line="240" w:lineRule="auto"/>
              <w:ind w:firstLine="0"/>
              <w:rPr>
                <w:rFonts w:eastAsia="Times New Roman" w:cs="Times New Roman"/>
                <w:b/>
                <w:color w:val="auto"/>
                <w:sz w:val="22"/>
                <w:szCs w:val="22"/>
                <w:lang w:val="ru-RU" w:eastAsia="ru-RU"/>
              </w:rPr>
            </w:pPr>
            <w:r w:rsidRPr="00C143F8">
              <w:rPr>
                <w:rFonts w:eastAsia="Times New Roman" w:cs="Times New Roman"/>
                <w:color w:val="auto"/>
                <w:sz w:val="22"/>
                <w:szCs w:val="22"/>
                <w:lang w:val="ru-RU" w:eastAsia="ru-RU"/>
              </w:rPr>
              <w:t>В целях оценки показателя учитывается «бюджет для граждан», разработанный на основе проекта бюджета субъекта Российской Федерации на 2022 год и на плановый период 2023 и 2024 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 размещенный на сайте, предназначенном для размещения бюджетных данных, до 30 ноября 2021 года.</w:t>
            </w:r>
          </w:p>
        </w:tc>
        <w:tc>
          <w:tcPr>
            <w:tcW w:w="567" w:type="dxa"/>
          </w:tcPr>
          <w:p w14:paraId="1FFE642A" w14:textId="77777777" w:rsidR="00C143F8" w:rsidRPr="00C143F8" w:rsidRDefault="00C143F8" w:rsidP="00C143F8">
            <w:pPr>
              <w:spacing w:before="40" w:after="40" w:line="240" w:lineRule="auto"/>
              <w:ind w:firstLine="0"/>
              <w:jc w:val="center"/>
              <w:rPr>
                <w:rFonts w:eastAsia="Times New Roman" w:cs="Times New Roman"/>
                <w:b/>
                <w:bCs/>
                <w:color w:val="auto"/>
                <w:sz w:val="22"/>
                <w:szCs w:val="22"/>
                <w:lang w:val="ru-RU" w:eastAsia="ru-RU"/>
              </w:rPr>
            </w:pPr>
          </w:p>
        </w:tc>
        <w:tc>
          <w:tcPr>
            <w:tcW w:w="567" w:type="dxa"/>
          </w:tcPr>
          <w:p w14:paraId="7D555A4C"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E761AE8"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5D99D664" w14:textId="77777777" w:rsidTr="000157E5">
        <w:trPr>
          <w:trHeight w:val="20"/>
        </w:trPr>
        <w:tc>
          <w:tcPr>
            <w:tcW w:w="709" w:type="dxa"/>
          </w:tcPr>
          <w:p w14:paraId="3F8D3D9F"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2881E058" w14:textId="77777777" w:rsidR="00C143F8" w:rsidRPr="00C143F8" w:rsidRDefault="00C143F8" w:rsidP="00C143F8">
            <w:pPr>
              <w:spacing w:before="40" w:after="40" w:line="240" w:lineRule="auto"/>
              <w:ind w:left="172" w:firstLine="0"/>
              <w:jc w:val="left"/>
              <w:rPr>
                <w:rFonts w:eastAsia="Times New Roman" w:cs="Times New Roman"/>
                <w:i/>
                <w:color w:val="auto"/>
                <w:sz w:val="22"/>
                <w:szCs w:val="22"/>
                <w:lang w:val="ru-RU" w:eastAsia="ru-RU"/>
              </w:rPr>
            </w:pPr>
            <w:r w:rsidRPr="00C143F8">
              <w:rPr>
                <w:rFonts w:eastAsia="Times New Roman" w:cs="Times New Roman"/>
                <w:i/>
                <w:color w:val="auto"/>
                <w:sz w:val="22"/>
                <w:szCs w:val="22"/>
                <w:lang w:val="ru-RU" w:eastAsia="ru-RU"/>
              </w:rPr>
              <w:t xml:space="preserve"> Да, разработан </w:t>
            </w:r>
          </w:p>
        </w:tc>
        <w:tc>
          <w:tcPr>
            <w:tcW w:w="567" w:type="dxa"/>
          </w:tcPr>
          <w:p w14:paraId="198852CF"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1</w:t>
            </w:r>
          </w:p>
        </w:tc>
        <w:tc>
          <w:tcPr>
            <w:tcW w:w="567" w:type="dxa"/>
          </w:tcPr>
          <w:p w14:paraId="1DDD8394"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560D76F7"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25680101" w14:textId="77777777" w:rsidTr="000157E5">
        <w:trPr>
          <w:trHeight w:val="20"/>
        </w:trPr>
        <w:tc>
          <w:tcPr>
            <w:tcW w:w="709" w:type="dxa"/>
          </w:tcPr>
          <w:p w14:paraId="71C2B369"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5569B15D" w14:textId="77777777" w:rsidR="00C143F8" w:rsidRPr="00C143F8" w:rsidRDefault="00C143F8" w:rsidP="00C143F8">
            <w:pPr>
              <w:spacing w:before="40" w:after="40" w:line="240" w:lineRule="auto"/>
              <w:ind w:left="172" w:firstLine="0"/>
              <w:jc w:val="left"/>
              <w:rPr>
                <w:rFonts w:eastAsia="Times New Roman" w:cs="Times New Roman"/>
                <w:i/>
                <w:color w:val="auto"/>
                <w:sz w:val="22"/>
                <w:szCs w:val="22"/>
                <w:lang w:val="ru-RU" w:eastAsia="ru-RU"/>
              </w:rPr>
            </w:pPr>
            <w:r w:rsidRPr="00C143F8">
              <w:rPr>
                <w:rFonts w:eastAsia="Times New Roman" w:cs="Times New Roman"/>
                <w:i/>
                <w:color w:val="auto"/>
                <w:sz w:val="22"/>
                <w:szCs w:val="22"/>
                <w:lang w:val="ru-RU" w:eastAsia="ru-RU"/>
              </w:rPr>
              <w:t>Нет, не разработан или отсутствует в открытом доступе в установленный срок</w:t>
            </w:r>
          </w:p>
        </w:tc>
        <w:tc>
          <w:tcPr>
            <w:tcW w:w="567" w:type="dxa"/>
          </w:tcPr>
          <w:p w14:paraId="52C61E1E"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0</w:t>
            </w:r>
          </w:p>
        </w:tc>
        <w:tc>
          <w:tcPr>
            <w:tcW w:w="567" w:type="dxa"/>
          </w:tcPr>
          <w:p w14:paraId="157E3CDE"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26F1CD91"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6F58BE" w14:paraId="5A3124FA" w14:textId="77777777" w:rsidTr="000157E5">
        <w:trPr>
          <w:trHeight w:val="20"/>
        </w:trPr>
        <w:tc>
          <w:tcPr>
            <w:tcW w:w="709" w:type="dxa"/>
          </w:tcPr>
          <w:p w14:paraId="756C9205" w14:textId="419C8B3A" w:rsidR="00C143F8" w:rsidRPr="00C143F8" w:rsidRDefault="000157E5" w:rsidP="00C143F8">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6.10</w:t>
            </w:r>
          </w:p>
        </w:tc>
        <w:tc>
          <w:tcPr>
            <w:tcW w:w="7088" w:type="dxa"/>
            <w:vAlign w:val="center"/>
          </w:tcPr>
          <w:p w14:paraId="612AB7CF" w14:textId="77777777" w:rsidR="00C143F8" w:rsidRPr="00C143F8" w:rsidRDefault="00C143F8" w:rsidP="00C143F8">
            <w:pPr>
              <w:spacing w:before="40" w:after="40" w:line="240" w:lineRule="auto"/>
              <w:ind w:firstLine="0"/>
              <w:rPr>
                <w:rFonts w:eastAsia="Times New Roman" w:cs="Times New Roman"/>
                <w:b/>
                <w:color w:val="auto"/>
                <w:sz w:val="22"/>
                <w:szCs w:val="22"/>
                <w:lang w:val="ru-RU" w:eastAsia="ru-RU"/>
              </w:rPr>
            </w:pPr>
            <w:r w:rsidRPr="00C143F8">
              <w:rPr>
                <w:rFonts w:eastAsia="Times New Roman" w:cs="Times New Roman"/>
                <w:b/>
                <w:color w:val="auto"/>
                <w:sz w:val="22"/>
                <w:szCs w:val="22"/>
                <w:lang w:val="ru-RU" w:eastAsia="ru-RU"/>
              </w:rPr>
              <w:t>Опубликованы ли в средствах массовой информации аналитические статьи о проекте бюджета субъекта Российской Федерации за 2022 год и на плановый период 2023 и 2024годов?</w:t>
            </w:r>
          </w:p>
          <w:p w14:paraId="3EDA72EA"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В целях оценки показателя учитываются статьи, отвечающие следующим требованиям:</w:t>
            </w:r>
          </w:p>
          <w:p w14:paraId="5D77585E"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lastRenderedPageBreak/>
              <w:t xml:space="preserve">а) в статье приведен анализ данных содержащихся в проекте бюджета субъекта Российской Федерации на 2022 год и на плановый период 2023 и 2024 годов или имеющих к ним непосредственное отношение; </w:t>
            </w:r>
          </w:p>
          <w:p w14:paraId="4685F46D"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б) объем статьи составляет не менее пяти тысяч знаков, включая пробелы;</w:t>
            </w:r>
          </w:p>
          <w:p w14:paraId="1BFED11E"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в) статья опубликована в средстве массовой информации;</w:t>
            </w:r>
          </w:p>
          <w:p w14:paraId="19A9255F"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г) статья опубликована в период с 1 сентября по 30 ноября 2021 года.</w:t>
            </w:r>
          </w:p>
          <w:p w14:paraId="090B6D34" w14:textId="77777777" w:rsidR="00C143F8" w:rsidRPr="00C143F8" w:rsidRDefault="00C143F8" w:rsidP="00C143F8">
            <w:pPr>
              <w:tabs>
                <w:tab w:val="left" w:pos="429"/>
              </w:tabs>
              <w:spacing w:before="40" w:after="40" w:line="240" w:lineRule="auto"/>
              <w:ind w:firstLine="0"/>
              <w:jc w:val="left"/>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Новостные сообщения, анонсы, пресс-релизы, пост-релизы событий, комментарии к событиям, доклады и выступления, правовые акты в целях оценки показателя не учитываются. Информация, размещенная на сайтах органов государственной власти, в целях оценки показателя не учитывается. Одна и та же информация, опубликованная в нескольких СМИ, в целях оценки показателя учитывается один раз.</w:t>
            </w:r>
          </w:p>
          <w:p w14:paraId="16692681" w14:textId="77777777" w:rsidR="00C143F8" w:rsidRPr="00C143F8" w:rsidRDefault="00C143F8" w:rsidP="00C143F8">
            <w:pPr>
              <w:spacing w:before="40" w:after="40" w:line="240" w:lineRule="auto"/>
              <w:ind w:firstLine="0"/>
              <w:rPr>
                <w:rFonts w:eastAsia="Times New Roman" w:cs="Times New Roman"/>
                <w:color w:val="auto"/>
                <w:sz w:val="22"/>
                <w:szCs w:val="22"/>
                <w:lang w:val="ru-RU" w:eastAsia="ru-RU"/>
              </w:rPr>
            </w:pPr>
            <w:r w:rsidRPr="00C143F8">
              <w:rPr>
                <w:rFonts w:eastAsia="Times New Roman" w:cs="Times New Roman"/>
                <w:color w:val="000000"/>
                <w:sz w:val="22"/>
                <w:szCs w:val="22"/>
                <w:lang w:val="ru-RU" w:eastAsia="ru-RU"/>
              </w:rPr>
              <w:t xml:space="preserve">Для оценки показателя используются сведения, направленные финансовым органом субъекта </w:t>
            </w:r>
            <w:r w:rsidRPr="00C143F8">
              <w:rPr>
                <w:rFonts w:eastAsia="Times New Roman" w:cs="Times New Roman"/>
                <w:color w:val="auto"/>
                <w:sz w:val="22"/>
                <w:szCs w:val="22"/>
                <w:lang w:val="ru-RU" w:eastAsia="ru-RU"/>
              </w:rPr>
              <w:t>Российской Федерации</w:t>
            </w:r>
            <w:r w:rsidRPr="00C143F8">
              <w:rPr>
                <w:rFonts w:eastAsia="Times New Roman" w:cs="Times New Roman"/>
                <w:color w:val="000000"/>
                <w:sz w:val="22"/>
                <w:szCs w:val="22"/>
                <w:lang w:val="ru-RU" w:eastAsia="ru-RU"/>
              </w:rPr>
              <w:t xml:space="preserve"> </w:t>
            </w:r>
            <w:r w:rsidRPr="00C143F8">
              <w:rPr>
                <w:rFonts w:eastAsia="Times New Roman" w:cs="Times New Roman"/>
                <w:color w:val="auto"/>
                <w:sz w:val="22"/>
                <w:szCs w:val="22"/>
                <w:lang w:val="ru-RU" w:eastAsia="ru-RU"/>
              </w:rPr>
              <w:t xml:space="preserve">в инициативном порядке по установленной форме (прилагается) в формате </w:t>
            </w:r>
            <w:r w:rsidRPr="00C143F8">
              <w:rPr>
                <w:rFonts w:eastAsia="Times New Roman" w:cs="Times New Roman"/>
                <w:color w:val="auto"/>
                <w:sz w:val="22"/>
                <w:szCs w:val="22"/>
                <w:lang w:eastAsia="ru-RU"/>
              </w:rPr>
              <w:t>excel</w:t>
            </w:r>
            <w:r w:rsidRPr="00C143F8">
              <w:rPr>
                <w:rFonts w:eastAsia="Times New Roman" w:cs="Times New Roman"/>
                <w:color w:val="auto"/>
                <w:sz w:val="22"/>
                <w:szCs w:val="22"/>
                <w:lang w:val="ru-RU" w:eastAsia="ru-RU"/>
              </w:rPr>
              <w:t xml:space="preserve"> в адрес НИФИ по электронной почте: </w:t>
            </w:r>
            <w:hyperlink r:id="rId12" w:history="1">
              <w:r w:rsidRPr="00C143F8">
                <w:rPr>
                  <w:rFonts w:eastAsia="Times New Roman" w:cs="Times New Roman"/>
                  <w:color w:val="0000FF"/>
                  <w:sz w:val="22"/>
                  <w:szCs w:val="22"/>
                  <w:u w:val="single"/>
                  <w:lang w:eastAsia="ru-RU"/>
                </w:rPr>
                <w:t>rating</w:t>
              </w:r>
              <w:r w:rsidRPr="00C143F8">
                <w:rPr>
                  <w:rFonts w:eastAsia="Times New Roman" w:cs="Times New Roman"/>
                  <w:color w:val="0000FF"/>
                  <w:sz w:val="22"/>
                  <w:szCs w:val="22"/>
                  <w:u w:val="single"/>
                  <w:lang w:val="ru-RU" w:eastAsia="ru-RU"/>
                </w:rPr>
                <w:t>@</w:t>
              </w:r>
              <w:proofErr w:type="spellStart"/>
              <w:r w:rsidRPr="00C143F8">
                <w:rPr>
                  <w:rFonts w:eastAsia="Times New Roman" w:cs="Times New Roman"/>
                  <w:color w:val="0000FF"/>
                  <w:sz w:val="22"/>
                  <w:szCs w:val="22"/>
                  <w:u w:val="single"/>
                  <w:lang w:eastAsia="ru-RU"/>
                </w:rPr>
                <w:t>nifi</w:t>
              </w:r>
              <w:proofErr w:type="spellEnd"/>
              <w:r w:rsidRPr="00C143F8">
                <w:rPr>
                  <w:rFonts w:eastAsia="Times New Roman" w:cs="Times New Roman"/>
                  <w:color w:val="0000FF"/>
                  <w:sz w:val="22"/>
                  <w:szCs w:val="22"/>
                  <w:u w:val="single"/>
                  <w:lang w:val="ru-RU" w:eastAsia="ru-RU"/>
                </w:rPr>
                <w:t>.</w:t>
              </w:r>
              <w:proofErr w:type="spellStart"/>
              <w:r w:rsidRPr="00C143F8">
                <w:rPr>
                  <w:rFonts w:eastAsia="Times New Roman" w:cs="Times New Roman"/>
                  <w:color w:val="0000FF"/>
                  <w:sz w:val="22"/>
                  <w:szCs w:val="22"/>
                  <w:u w:val="single"/>
                  <w:lang w:eastAsia="ru-RU"/>
                </w:rPr>
                <w:t>ru</w:t>
              </w:r>
              <w:proofErr w:type="spellEnd"/>
            </w:hyperlink>
            <w:r w:rsidRPr="00C143F8">
              <w:rPr>
                <w:rFonts w:eastAsia="Times New Roman" w:cs="Times New Roman"/>
                <w:color w:val="auto"/>
                <w:sz w:val="22"/>
                <w:szCs w:val="22"/>
                <w:lang w:val="ru-RU" w:eastAsia="ru-RU"/>
              </w:rPr>
              <w:t xml:space="preserve"> в срок до 15 декабря 2021 года.</w:t>
            </w:r>
            <w:r w:rsidRPr="00C143F8">
              <w:rPr>
                <w:rFonts w:eastAsia="Times New Roman" w:cs="Times New Roman"/>
                <w:b/>
                <w:color w:val="auto"/>
                <w:sz w:val="22"/>
                <w:szCs w:val="22"/>
                <w:lang w:val="ru-RU" w:eastAsia="ru-RU"/>
              </w:rPr>
              <w:t xml:space="preserve"> </w:t>
            </w:r>
            <w:r w:rsidRPr="00C143F8">
              <w:rPr>
                <w:rFonts w:eastAsia="Times New Roman" w:cs="Times New Roman"/>
                <w:color w:val="auto"/>
                <w:sz w:val="22"/>
                <w:szCs w:val="22"/>
                <w:lang w:val="ru-RU" w:eastAsia="ru-RU"/>
              </w:rPr>
              <w:t xml:space="preserve"> Сведения, направленные после установленного срока или иным способом, в целях оценки показателя не учитываются.</w:t>
            </w:r>
          </w:p>
        </w:tc>
        <w:tc>
          <w:tcPr>
            <w:tcW w:w="567" w:type="dxa"/>
          </w:tcPr>
          <w:p w14:paraId="5AF6E8B2" w14:textId="77777777" w:rsidR="00C143F8" w:rsidRPr="00C143F8" w:rsidRDefault="00C143F8" w:rsidP="00C143F8">
            <w:pPr>
              <w:spacing w:before="40" w:after="40" w:line="240" w:lineRule="auto"/>
              <w:ind w:firstLine="0"/>
              <w:jc w:val="center"/>
              <w:rPr>
                <w:rFonts w:eastAsia="Times New Roman" w:cs="Times New Roman"/>
                <w:b/>
                <w:bCs/>
                <w:color w:val="auto"/>
                <w:sz w:val="22"/>
                <w:szCs w:val="22"/>
                <w:lang w:val="ru-RU" w:eastAsia="ru-RU"/>
              </w:rPr>
            </w:pPr>
          </w:p>
        </w:tc>
        <w:tc>
          <w:tcPr>
            <w:tcW w:w="567" w:type="dxa"/>
          </w:tcPr>
          <w:p w14:paraId="4D49D998"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252D6966"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4F4055A2" w14:textId="77777777" w:rsidTr="000157E5">
        <w:trPr>
          <w:trHeight w:val="20"/>
        </w:trPr>
        <w:tc>
          <w:tcPr>
            <w:tcW w:w="709" w:type="dxa"/>
          </w:tcPr>
          <w:p w14:paraId="2A646A21"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69484FA0" w14:textId="77777777" w:rsidR="00C143F8" w:rsidRPr="00C143F8" w:rsidRDefault="00C143F8" w:rsidP="00C143F8">
            <w:pPr>
              <w:spacing w:before="40" w:after="40" w:line="240" w:lineRule="auto"/>
              <w:ind w:left="172" w:firstLine="0"/>
              <w:rPr>
                <w:rFonts w:eastAsia="Times New Roman" w:cs="Times New Roman"/>
                <w:i/>
                <w:color w:val="auto"/>
                <w:sz w:val="22"/>
                <w:szCs w:val="22"/>
                <w:lang w:val="ru-RU" w:eastAsia="ru-RU"/>
              </w:rPr>
            </w:pPr>
            <w:r w:rsidRPr="00C143F8">
              <w:rPr>
                <w:rFonts w:eastAsia="Times New Roman" w:cs="Times New Roman"/>
                <w:i/>
                <w:color w:val="auto"/>
                <w:sz w:val="22"/>
                <w:szCs w:val="22"/>
                <w:lang w:val="ru-RU" w:eastAsia="ru-RU"/>
              </w:rPr>
              <w:t>Да, опубликовано несколько (две и более) аналитических статьи</w:t>
            </w:r>
          </w:p>
        </w:tc>
        <w:tc>
          <w:tcPr>
            <w:tcW w:w="567" w:type="dxa"/>
          </w:tcPr>
          <w:p w14:paraId="16238C96"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2</w:t>
            </w:r>
          </w:p>
        </w:tc>
        <w:tc>
          <w:tcPr>
            <w:tcW w:w="567" w:type="dxa"/>
          </w:tcPr>
          <w:p w14:paraId="6CD519B3"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647E59B"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1F281B24" w14:textId="77777777" w:rsidTr="000157E5">
        <w:trPr>
          <w:trHeight w:val="20"/>
        </w:trPr>
        <w:tc>
          <w:tcPr>
            <w:tcW w:w="709" w:type="dxa"/>
          </w:tcPr>
          <w:p w14:paraId="7221F806"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1C34E5A8" w14:textId="77777777" w:rsidR="00C143F8" w:rsidRPr="00C143F8" w:rsidRDefault="00C143F8" w:rsidP="00C143F8">
            <w:pPr>
              <w:spacing w:before="40" w:after="40" w:line="240" w:lineRule="auto"/>
              <w:ind w:left="172" w:firstLine="0"/>
              <w:rPr>
                <w:rFonts w:eastAsia="Times New Roman" w:cs="Times New Roman"/>
                <w:i/>
                <w:color w:val="auto"/>
                <w:sz w:val="22"/>
                <w:szCs w:val="22"/>
                <w:lang w:val="ru-RU" w:eastAsia="ru-RU"/>
              </w:rPr>
            </w:pPr>
            <w:r w:rsidRPr="00C143F8">
              <w:rPr>
                <w:rFonts w:eastAsia="Times New Roman" w:cs="Times New Roman"/>
                <w:i/>
                <w:color w:val="auto"/>
                <w:sz w:val="22"/>
                <w:szCs w:val="22"/>
                <w:lang w:val="ru-RU" w:eastAsia="ru-RU"/>
              </w:rPr>
              <w:t>Да, опубликована одна аналитическая статья</w:t>
            </w:r>
          </w:p>
        </w:tc>
        <w:tc>
          <w:tcPr>
            <w:tcW w:w="567" w:type="dxa"/>
          </w:tcPr>
          <w:p w14:paraId="345B3207"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1</w:t>
            </w:r>
          </w:p>
        </w:tc>
        <w:tc>
          <w:tcPr>
            <w:tcW w:w="567" w:type="dxa"/>
          </w:tcPr>
          <w:p w14:paraId="299B01C6"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3A9FCA7E"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6FB1B77A" w14:textId="77777777" w:rsidTr="000157E5">
        <w:trPr>
          <w:trHeight w:val="20"/>
        </w:trPr>
        <w:tc>
          <w:tcPr>
            <w:tcW w:w="709" w:type="dxa"/>
          </w:tcPr>
          <w:p w14:paraId="60A605F9"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5C400FC0" w14:textId="77777777" w:rsidR="00C143F8" w:rsidRPr="00C143F8" w:rsidRDefault="00C143F8" w:rsidP="00C143F8">
            <w:pPr>
              <w:spacing w:before="40" w:after="40" w:line="240" w:lineRule="auto"/>
              <w:ind w:left="172" w:firstLine="0"/>
              <w:rPr>
                <w:rFonts w:eastAsia="Times New Roman" w:cs="Times New Roman"/>
                <w:i/>
                <w:color w:val="auto"/>
                <w:sz w:val="22"/>
                <w:szCs w:val="22"/>
                <w:lang w:val="ru-RU" w:eastAsia="ru-RU"/>
              </w:rPr>
            </w:pPr>
            <w:r w:rsidRPr="00C143F8">
              <w:rPr>
                <w:rFonts w:eastAsia="Times New Roman" w:cs="Times New Roman"/>
                <w:i/>
                <w:color w:val="auto"/>
                <w:sz w:val="22"/>
                <w:szCs w:val="22"/>
                <w:lang w:val="ru-RU" w:eastAsia="ru-RU"/>
              </w:rPr>
              <w:t>Нет, аналитические статьи не опубликованы или сведения об этом отсутствуют</w:t>
            </w:r>
          </w:p>
        </w:tc>
        <w:tc>
          <w:tcPr>
            <w:tcW w:w="567" w:type="dxa"/>
          </w:tcPr>
          <w:p w14:paraId="20A920FA"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0</w:t>
            </w:r>
          </w:p>
        </w:tc>
        <w:tc>
          <w:tcPr>
            <w:tcW w:w="567" w:type="dxa"/>
          </w:tcPr>
          <w:p w14:paraId="1362E3B3"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53C60B70"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6F58BE" w14:paraId="075D03E2" w14:textId="77777777" w:rsidTr="000157E5">
        <w:trPr>
          <w:trHeight w:val="20"/>
        </w:trPr>
        <w:tc>
          <w:tcPr>
            <w:tcW w:w="709" w:type="dxa"/>
          </w:tcPr>
          <w:p w14:paraId="0FD8C3D3" w14:textId="715DBA64" w:rsidR="00C143F8" w:rsidRPr="00C143F8" w:rsidRDefault="000157E5" w:rsidP="00C143F8">
            <w:pPr>
              <w:spacing w:before="40" w:after="40" w:line="240" w:lineRule="auto"/>
              <w:ind w:firstLine="0"/>
              <w:jc w:val="center"/>
              <w:rPr>
                <w:rFonts w:eastAsia="Times New Roman" w:cs="Times New Roman"/>
                <w:bCs/>
                <w:color w:val="auto"/>
                <w:sz w:val="22"/>
                <w:szCs w:val="22"/>
                <w:lang w:val="ru-RU" w:eastAsia="ru-RU"/>
              </w:rPr>
            </w:pPr>
            <w:r>
              <w:rPr>
                <w:rFonts w:eastAsia="Times New Roman" w:cs="Times New Roman"/>
                <w:bCs/>
                <w:color w:val="auto"/>
                <w:sz w:val="22"/>
                <w:szCs w:val="22"/>
                <w:lang w:val="ru-RU" w:eastAsia="ru-RU"/>
              </w:rPr>
              <w:t>6.11</w:t>
            </w:r>
          </w:p>
        </w:tc>
        <w:tc>
          <w:tcPr>
            <w:tcW w:w="7088" w:type="dxa"/>
            <w:vAlign w:val="center"/>
          </w:tcPr>
          <w:p w14:paraId="09DD3CEA" w14:textId="77777777" w:rsidR="00C143F8" w:rsidRPr="00C143F8" w:rsidRDefault="00C143F8" w:rsidP="00C143F8">
            <w:pPr>
              <w:spacing w:before="40" w:after="40" w:line="240" w:lineRule="auto"/>
              <w:ind w:firstLine="0"/>
              <w:rPr>
                <w:rFonts w:eastAsia="Times New Roman" w:cs="Times New Roman"/>
                <w:b/>
                <w:color w:val="auto"/>
                <w:sz w:val="22"/>
                <w:szCs w:val="22"/>
                <w:lang w:val="ru-RU" w:eastAsia="ru-RU"/>
              </w:rPr>
            </w:pPr>
            <w:r w:rsidRPr="00C143F8">
              <w:rPr>
                <w:rFonts w:eastAsia="Times New Roman" w:cs="Times New Roman"/>
                <w:b/>
                <w:color w:val="auto"/>
                <w:sz w:val="22"/>
                <w:szCs w:val="22"/>
                <w:lang w:val="ru-RU" w:eastAsia="ru-RU"/>
              </w:rPr>
              <w:t>Выходили ли в эфир аналитические программы, посвященные проекту бюджета субъекта Российской Федерации на 2022 год и на плановый период 2023 и 2024 годов, на радио или телевидении</w:t>
            </w:r>
          </w:p>
          <w:p w14:paraId="07768686"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В целях оценки показателя учитываются аналитические программы (в том числе интервью), отвечающие следующим требованиям:</w:t>
            </w:r>
          </w:p>
          <w:p w14:paraId="691367EB"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а) программа полностью посвящена проекту бюджета субъекта Российской Федерации на 2022 год и на плановый период 2023 и 2024 годов;</w:t>
            </w:r>
          </w:p>
          <w:p w14:paraId="288686C7"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б) продолжительность программы составляет 30 минут и более;</w:t>
            </w:r>
          </w:p>
          <w:p w14:paraId="4BED430E" w14:textId="77777777" w:rsidR="00C143F8" w:rsidRPr="00C143F8" w:rsidRDefault="00C143F8" w:rsidP="00C143F8">
            <w:pPr>
              <w:spacing w:before="40" w:after="40" w:line="240" w:lineRule="auto"/>
              <w:ind w:firstLine="0"/>
              <w:rPr>
                <w:rFonts w:eastAsia="Times New Roman" w:cs="Times New Roman"/>
                <w:bCs/>
                <w:color w:val="auto"/>
                <w:sz w:val="22"/>
                <w:szCs w:val="22"/>
                <w:lang w:val="ru-RU" w:eastAsia="ru-RU"/>
              </w:rPr>
            </w:pPr>
            <w:r w:rsidRPr="00C143F8">
              <w:rPr>
                <w:rFonts w:eastAsia="Times New Roman" w:cs="Times New Roman"/>
                <w:bCs/>
                <w:color w:val="auto"/>
                <w:sz w:val="22"/>
                <w:szCs w:val="22"/>
                <w:lang w:val="ru-RU" w:eastAsia="ru-RU"/>
              </w:rPr>
              <w:t>в) программа вышла в эфир на радио или телевидении в период с 1 сентября по 30 ноября 2021 года.</w:t>
            </w:r>
          </w:p>
          <w:p w14:paraId="683243DB" w14:textId="77777777" w:rsidR="00C143F8" w:rsidRPr="00C143F8" w:rsidRDefault="00C143F8" w:rsidP="00C143F8">
            <w:pPr>
              <w:tabs>
                <w:tab w:val="left" w:pos="429"/>
              </w:tabs>
              <w:spacing w:before="40" w:after="40" w:line="240" w:lineRule="auto"/>
              <w:ind w:firstLine="0"/>
              <w:jc w:val="left"/>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Для оценки показателя достаточно одной аналитической программы, отвечающей требованиям.</w:t>
            </w:r>
          </w:p>
          <w:p w14:paraId="6B62053E" w14:textId="77777777" w:rsidR="00C143F8" w:rsidRPr="00C143F8" w:rsidRDefault="00C143F8" w:rsidP="00C143F8">
            <w:pPr>
              <w:numPr>
                <w:ilvl w:val="0"/>
                <w:numId w:val="11"/>
              </w:numPr>
              <w:tabs>
                <w:tab w:val="left" w:pos="429"/>
              </w:tabs>
              <w:spacing w:before="40" w:after="40" w:line="240" w:lineRule="auto"/>
              <w:ind w:left="0" w:firstLine="0"/>
              <w:jc w:val="left"/>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Фрагменты новостных программ, программы, посвященные другой тематике, в целях оценки показателя не учитываются.</w:t>
            </w:r>
          </w:p>
          <w:p w14:paraId="2A700FD0" w14:textId="77777777" w:rsidR="00C143F8" w:rsidRPr="00C143F8" w:rsidRDefault="00C143F8" w:rsidP="00C143F8">
            <w:pPr>
              <w:spacing w:before="40" w:after="40" w:line="240" w:lineRule="auto"/>
              <w:ind w:firstLine="0"/>
              <w:rPr>
                <w:rFonts w:eastAsia="Times New Roman" w:cs="Times New Roman"/>
                <w:b/>
                <w:color w:val="auto"/>
                <w:sz w:val="22"/>
                <w:szCs w:val="22"/>
                <w:lang w:val="ru-RU" w:eastAsia="ru-RU"/>
              </w:rPr>
            </w:pPr>
            <w:r w:rsidRPr="00C143F8">
              <w:rPr>
                <w:rFonts w:eastAsia="Times New Roman" w:cs="Times New Roman"/>
                <w:color w:val="000000"/>
                <w:sz w:val="22"/>
                <w:szCs w:val="22"/>
                <w:lang w:val="ru-RU" w:eastAsia="ru-RU"/>
              </w:rPr>
              <w:t xml:space="preserve">Для оценки показателя используются сведения, направленные финансовым органом субъекта </w:t>
            </w:r>
            <w:r w:rsidRPr="00C143F8">
              <w:rPr>
                <w:rFonts w:eastAsia="Times New Roman" w:cs="Times New Roman"/>
                <w:color w:val="auto"/>
                <w:sz w:val="22"/>
                <w:szCs w:val="22"/>
                <w:lang w:val="ru-RU" w:eastAsia="ru-RU"/>
              </w:rPr>
              <w:t>Российской Федерации</w:t>
            </w:r>
            <w:r w:rsidRPr="00C143F8">
              <w:rPr>
                <w:rFonts w:eastAsia="Times New Roman" w:cs="Times New Roman"/>
                <w:color w:val="000000"/>
                <w:sz w:val="22"/>
                <w:szCs w:val="22"/>
                <w:lang w:val="ru-RU" w:eastAsia="ru-RU"/>
              </w:rPr>
              <w:t xml:space="preserve"> </w:t>
            </w:r>
            <w:r w:rsidRPr="00C143F8">
              <w:rPr>
                <w:rFonts w:eastAsia="Times New Roman" w:cs="Times New Roman"/>
                <w:color w:val="auto"/>
                <w:sz w:val="22"/>
                <w:szCs w:val="22"/>
                <w:lang w:val="ru-RU" w:eastAsia="ru-RU"/>
              </w:rPr>
              <w:t xml:space="preserve">в инициативном порядке по установленной форме (прилагается) в формате </w:t>
            </w:r>
            <w:r w:rsidRPr="00C143F8">
              <w:rPr>
                <w:rFonts w:eastAsia="Times New Roman" w:cs="Times New Roman"/>
                <w:color w:val="auto"/>
                <w:sz w:val="22"/>
                <w:szCs w:val="22"/>
                <w:lang w:eastAsia="ru-RU"/>
              </w:rPr>
              <w:t>excel</w:t>
            </w:r>
            <w:r w:rsidRPr="00C143F8">
              <w:rPr>
                <w:rFonts w:eastAsia="Times New Roman" w:cs="Times New Roman"/>
                <w:color w:val="auto"/>
                <w:sz w:val="22"/>
                <w:szCs w:val="22"/>
                <w:lang w:val="ru-RU" w:eastAsia="ru-RU"/>
              </w:rPr>
              <w:t xml:space="preserve"> в адрес НИФИ по электронной почте: </w:t>
            </w:r>
            <w:hyperlink r:id="rId13" w:history="1">
              <w:r w:rsidRPr="00C143F8">
                <w:rPr>
                  <w:rFonts w:eastAsia="Times New Roman" w:cs="Times New Roman"/>
                  <w:color w:val="0000FF"/>
                  <w:sz w:val="22"/>
                  <w:szCs w:val="22"/>
                  <w:u w:val="single"/>
                  <w:lang w:eastAsia="ru-RU"/>
                </w:rPr>
                <w:t>rating</w:t>
              </w:r>
              <w:r w:rsidRPr="00C143F8">
                <w:rPr>
                  <w:rFonts w:eastAsia="Times New Roman" w:cs="Times New Roman"/>
                  <w:color w:val="0000FF"/>
                  <w:sz w:val="22"/>
                  <w:szCs w:val="22"/>
                  <w:u w:val="single"/>
                  <w:lang w:val="ru-RU" w:eastAsia="ru-RU"/>
                </w:rPr>
                <w:t>@</w:t>
              </w:r>
              <w:proofErr w:type="spellStart"/>
              <w:r w:rsidRPr="00C143F8">
                <w:rPr>
                  <w:rFonts w:eastAsia="Times New Roman" w:cs="Times New Roman"/>
                  <w:color w:val="0000FF"/>
                  <w:sz w:val="22"/>
                  <w:szCs w:val="22"/>
                  <w:u w:val="single"/>
                  <w:lang w:eastAsia="ru-RU"/>
                </w:rPr>
                <w:t>nifi</w:t>
              </w:r>
              <w:proofErr w:type="spellEnd"/>
              <w:r w:rsidRPr="00C143F8">
                <w:rPr>
                  <w:rFonts w:eastAsia="Times New Roman" w:cs="Times New Roman"/>
                  <w:color w:val="0000FF"/>
                  <w:sz w:val="22"/>
                  <w:szCs w:val="22"/>
                  <w:u w:val="single"/>
                  <w:lang w:val="ru-RU" w:eastAsia="ru-RU"/>
                </w:rPr>
                <w:t>.</w:t>
              </w:r>
              <w:proofErr w:type="spellStart"/>
              <w:r w:rsidRPr="00C143F8">
                <w:rPr>
                  <w:rFonts w:eastAsia="Times New Roman" w:cs="Times New Roman"/>
                  <w:color w:val="0000FF"/>
                  <w:sz w:val="22"/>
                  <w:szCs w:val="22"/>
                  <w:u w:val="single"/>
                  <w:lang w:eastAsia="ru-RU"/>
                </w:rPr>
                <w:t>ru</w:t>
              </w:r>
              <w:proofErr w:type="spellEnd"/>
            </w:hyperlink>
            <w:r w:rsidRPr="00C143F8">
              <w:rPr>
                <w:rFonts w:eastAsia="Times New Roman" w:cs="Times New Roman"/>
                <w:color w:val="auto"/>
                <w:sz w:val="22"/>
                <w:szCs w:val="22"/>
                <w:lang w:val="ru-RU" w:eastAsia="ru-RU"/>
              </w:rPr>
              <w:t xml:space="preserve"> в срок до 15 декабря 2021 года.</w:t>
            </w:r>
            <w:r w:rsidRPr="00C143F8">
              <w:rPr>
                <w:rFonts w:eastAsia="Times New Roman" w:cs="Times New Roman"/>
                <w:b/>
                <w:color w:val="auto"/>
                <w:sz w:val="22"/>
                <w:szCs w:val="22"/>
                <w:lang w:val="ru-RU" w:eastAsia="ru-RU"/>
              </w:rPr>
              <w:t xml:space="preserve"> </w:t>
            </w:r>
            <w:r w:rsidRPr="00C143F8">
              <w:rPr>
                <w:rFonts w:eastAsia="Times New Roman" w:cs="Times New Roman"/>
                <w:color w:val="auto"/>
                <w:sz w:val="22"/>
                <w:szCs w:val="22"/>
                <w:lang w:val="ru-RU" w:eastAsia="ru-RU"/>
              </w:rPr>
              <w:t xml:space="preserve"> Сведения, направленные после установленного срока или иным способом, в целях оценки показателя не учитываются.</w:t>
            </w:r>
          </w:p>
        </w:tc>
        <w:tc>
          <w:tcPr>
            <w:tcW w:w="567" w:type="dxa"/>
          </w:tcPr>
          <w:p w14:paraId="281B74CF" w14:textId="77777777" w:rsidR="00C143F8" w:rsidRPr="00C143F8" w:rsidRDefault="00C143F8" w:rsidP="00C143F8">
            <w:pPr>
              <w:spacing w:before="40" w:after="40" w:line="240" w:lineRule="auto"/>
              <w:ind w:firstLine="0"/>
              <w:jc w:val="center"/>
              <w:rPr>
                <w:rFonts w:eastAsia="Times New Roman" w:cs="Times New Roman"/>
                <w:b/>
                <w:bCs/>
                <w:color w:val="auto"/>
                <w:sz w:val="22"/>
                <w:szCs w:val="22"/>
                <w:lang w:val="ru-RU" w:eastAsia="ru-RU"/>
              </w:rPr>
            </w:pPr>
          </w:p>
        </w:tc>
        <w:tc>
          <w:tcPr>
            <w:tcW w:w="567" w:type="dxa"/>
          </w:tcPr>
          <w:p w14:paraId="405CDF4C"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5EF45FE"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427BF026" w14:textId="77777777" w:rsidTr="000157E5">
        <w:trPr>
          <w:trHeight w:val="20"/>
        </w:trPr>
        <w:tc>
          <w:tcPr>
            <w:tcW w:w="709" w:type="dxa"/>
          </w:tcPr>
          <w:p w14:paraId="166AAA14"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150B84DB" w14:textId="77777777" w:rsidR="00C143F8" w:rsidRPr="00C143F8" w:rsidRDefault="00C143F8" w:rsidP="00C143F8">
            <w:pPr>
              <w:spacing w:before="40" w:after="40" w:line="240" w:lineRule="auto"/>
              <w:ind w:left="172" w:firstLine="0"/>
              <w:rPr>
                <w:rFonts w:eastAsia="Times New Roman" w:cs="Times New Roman"/>
                <w:i/>
                <w:color w:val="auto"/>
                <w:sz w:val="22"/>
                <w:szCs w:val="22"/>
                <w:lang w:val="ru-RU" w:eastAsia="ru-RU"/>
              </w:rPr>
            </w:pPr>
            <w:r w:rsidRPr="00C143F8">
              <w:rPr>
                <w:rFonts w:eastAsia="Times New Roman" w:cs="Times New Roman"/>
                <w:bCs/>
                <w:i/>
                <w:iCs/>
                <w:color w:val="auto"/>
                <w:sz w:val="22"/>
                <w:szCs w:val="22"/>
                <w:lang w:val="ru-RU" w:eastAsia="ru-RU"/>
              </w:rPr>
              <w:t>Да, выходило в эфир несколько (две и более) аналитических программ</w:t>
            </w:r>
          </w:p>
        </w:tc>
        <w:tc>
          <w:tcPr>
            <w:tcW w:w="567" w:type="dxa"/>
          </w:tcPr>
          <w:p w14:paraId="75F472E3"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2</w:t>
            </w:r>
          </w:p>
        </w:tc>
        <w:tc>
          <w:tcPr>
            <w:tcW w:w="567" w:type="dxa"/>
          </w:tcPr>
          <w:p w14:paraId="3DE86A8C"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184C4EE9"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5B5F90D9" w14:textId="77777777" w:rsidTr="000157E5">
        <w:trPr>
          <w:trHeight w:val="20"/>
        </w:trPr>
        <w:tc>
          <w:tcPr>
            <w:tcW w:w="709" w:type="dxa"/>
          </w:tcPr>
          <w:p w14:paraId="27B8C1CA"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75EF3001" w14:textId="77777777" w:rsidR="00C143F8" w:rsidRPr="00C143F8" w:rsidRDefault="00C143F8" w:rsidP="00C143F8">
            <w:pPr>
              <w:spacing w:before="40" w:after="40" w:line="240" w:lineRule="auto"/>
              <w:ind w:left="172" w:firstLine="0"/>
              <w:rPr>
                <w:rFonts w:eastAsia="Times New Roman" w:cs="Times New Roman"/>
                <w:i/>
                <w:color w:val="auto"/>
                <w:sz w:val="22"/>
                <w:szCs w:val="22"/>
                <w:lang w:val="ru-RU" w:eastAsia="ru-RU"/>
              </w:rPr>
            </w:pPr>
            <w:r w:rsidRPr="00C143F8">
              <w:rPr>
                <w:rFonts w:eastAsia="Times New Roman" w:cs="Times New Roman"/>
                <w:bCs/>
                <w:i/>
                <w:iCs/>
                <w:color w:val="auto"/>
                <w:sz w:val="22"/>
                <w:szCs w:val="22"/>
                <w:lang w:val="ru-RU" w:eastAsia="ru-RU"/>
              </w:rPr>
              <w:t>Да, выходила в эфир одна аналитическая программа</w:t>
            </w:r>
          </w:p>
        </w:tc>
        <w:tc>
          <w:tcPr>
            <w:tcW w:w="567" w:type="dxa"/>
          </w:tcPr>
          <w:p w14:paraId="74119D75"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1</w:t>
            </w:r>
          </w:p>
        </w:tc>
        <w:tc>
          <w:tcPr>
            <w:tcW w:w="567" w:type="dxa"/>
          </w:tcPr>
          <w:p w14:paraId="62D27E86"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404CBF9C"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r w:rsidR="00C143F8" w:rsidRPr="00C143F8" w14:paraId="2EC669D4" w14:textId="77777777" w:rsidTr="000157E5">
        <w:trPr>
          <w:trHeight w:val="20"/>
        </w:trPr>
        <w:tc>
          <w:tcPr>
            <w:tcW w:w="709" w:type="dxa"/>
          </w:tcPr>
          <w:p w14:paraId="7C44B21D" w14:textId="77777777" w:rsidR="00C143F8" w:rsidRPr="00C143F8" w:rsidRDefault="00C143F8" w:rsidP="00C143F8">
            <w:pPr>
              <w:spacing w:before="40" w:after="40" w:line="240" w:lineRule="auto"/>
              <w:ind w:firstLine="0"/>
              <w:jc w:val="center"/>
              <w:rPr>
                <w:rFonts w:eastAsia="Times New Roman" w:cs="Times New Roman"/>
                <w:bCs/>
                <w:color w:val="auto"/>
                <w:sz w:val="22"/>
                <w:szCs w:val="22"/>
                <w:lang w:val="ru-RU" w:eastAsia="ru-RU"/>
              </w:rPr>
            </w:pPr>
          </w:p>
        </w:tc>
        <w:tc>
          <w:tcPr>
            <w:tcW w:w="7088" w:type="dxa"/>
            <w:vAlign w:val="center"/>
          </w:tcPr>
          <w:p w14:paraId="72720834" w14:textId="77777777" w:rsidR="00C143F8" w:rsidRPr="00C143F8" w:rsidRDefault="00C143F8" w:rsidP="00C143F8">
            <w:pPr>
              <w:spacing w:before="40" w:after="40" w:line="240" w:lineRule="auto"/>
              <w:ind w:left="172" w:firstLine="0"/>
              <w:rPr>
                <w:rFonts w:eastAsia="Times New Roman" w:cs="Times New Roman"/>
                <w:i/>
                <w:color w:val="auto"/>
                <w:sz w:val="22"/>
                <w:szCs w:val="22"/>
                <w:lang w:val="ru-RU" w:eastAsia="ru-RU"/>
              </w:rPr>
            </w:pPr>
            <w:r w:rsidRPr="00C143F8">
              <w:rPr>
                <w:rFonts w:eastAsia="Times New Roman" w:cs="Times New Roman"/>
                <w:bCs/>
                <w:i/>
                <w:iCs/>
                <w:color w:val="auto"/>
                <w:sz w:val="22"/>
                <w:szCs w:val="22"/>
                <w:lang w:val="ru-RU" w:eastAsia="ru-RU"/>
              </w:rPr>
              <w:t>Нет, аналитические программы не выходили в эфир или сведения об этом отсутствуют</w:t>
            </w:r>
          </w:p>
        </w:tc>
        <w:tc>
          <w:tcPr>
            <w:tcW w:w="567" w:type="dxa"/>
          </w:tcPr>
          <w:p w14:paraId="1BB1B4E5" w14:textId="77777777" w:rsidR="00C143F8" w:rsidRPr="00C143F8" w:rsidRDefault="00C143F8" w:rsidP="00C143F8">
            <w:pPr>
              <w:spacing w:before="40" w:after="40" w:line="240" w:lineRule="auto"/>
              <w:ind w:firstLine="0"/>
              <w:jc w:val="center"/>
              <w:rPr>
                <w:rFonts w:eastAsia="Times New Roman" w:cs="Times New Roman"/>
                <w:color w:val="auto"/>
                <w:sz w:val="22"/>
                <w:szCs w:val="22"/>
                <w:lang w:val="ru-RU" w:eastAsia="ru-RU"/>
              </w:rPr>
            </w:pPr>
            <w:r w:rsidRPr="00C143F8">
              <w:rPr>
                <w:rFonts w:eastAsia="Times New Roman" w:cs="Times New Roman"/>
                <w:color w:val="auto"/>
                <w:sz w:val="22"/>
                <w:szCs w:val="22"/>
                <w:lang w:val="ru-RU" w:eastAsia="ru-RU"/>
              </w:rPr>
              <w:t>0</w:t>
            </w:r>
          </w:p>
        </w:tc>
        <w:tc>
          <w:tcPr>
            <w:tcW w:w="567" w:type="dxa"/>
          </w:tcPr>
          <w:p w14:paraId="0B756E5D"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c>
          <w:tcPr>
            <w:tcW w:w="568" w:type="dxa"/>
          </w:tcPr>
          <w:p w14:paraId="3317AFF7" w14:textId="77777777" w:rsidR="00C143F8" w:rsidRPr="00C143F8" w:rsidRDefault="00C143F8" w:rsidP="00C143F8">
            <w:pPr>
              <w:spacing w:before="40" w:after="40" w:line="240" w:lineRule="auto"/>
              <w:ind w:firstLine="0"/>
              <w:jc w:val="center"/>
              <w:rPr>
                <w:rFonts w:eastAsia="Times New Roman" w:cs="Times New Roman"/>
                <w:b/>
                <w:bCs/>
                <w:color w:val="000000"/>
                <w:sz w:val="22"/>
                <w:szCs w:val="22"/>
                <w:lang w:val="ru-RU" w:eastAsia="ru-RU"/>
              </w:rPr>
            </w:pPr>
          </w:p>
        </w:tc>
      </w:tr>
    </w:tbl>
    <w:p w14:paraId="3BBDB316" w14:textId="77777777" w:rsidR="00C143F8" w:rsidRDefault="00C143F8" w:rsidP="00636794">
      <w:pPr>
        <w:pStyle w:val="a7"/>
        <w:tabs>
          <w:tab w:val="left" w:pos="1134"/>
        </w:tabs>
        <w:ind w:left="0" w:firstLine="709"/>
        <w:rPr>
          <w:lang w:val="ru-RU"/>
        </w:rPr>
      </w:pPr>
    </w:p>
    <w:p w14:paraId="0E467B22" w14:textId="55155E05" w:rsidR="00C143F8" w:rsidRDefault="00BA7598" w:rsidP="005A4A6B">
      <w:pPr>
        <w:pStyle w:val="a7"/>
        <w:tabs>
          <w:tab w:val="left" w:pos="1134"/>
        </w:tabs>
        <w:spacing w:before="120"/>
        <w:ind w:left="0" w:firstLine="709"/>
        <w:rPr>
          <w:lang w:val="ru-RU"/>
        </w:rPr>
      </w:pPr>
      <w:r>
        <w:rPr>
          <w:lang w:val="ru-RU"/>
        </w:rPr>
        <w:lastRenderedPageBreak/>
        <w:t>Предлагаемые изменения</w:t>
      </w:r>
      <w:r w:rsidR="005A4A6B">
        <w:rPr>
          <w:lang w:val="ru-RU"/>
        </w:rPr>
        <w:t>, помимо редакции самих показателей,</w:t>
      </w:r>
      <w:r>
        <w:rPr>
          <w:lang w:val="ru-RU"/>
        </w:rPr>
        <w:t xml:space="preserve"> касаются</w:t>
      </w:r>
      <w:r w:rsidR="003620C1">
        <w:rPr>
          <w:lang w:val="ru-RU"/>
        </w:rPr>
        <w:t xml:space="preserve"> </w:t>
      </w:r>
      <w:r w:rsidR="005A4A6B">
        <w:rPr>
          <w:lang w:val="ru-RU"/>
        </w:rPr>
        <w:t>также</w:t>
      </w:r>
      <w:r w:rsidR="003620C1">
        <w:rPr>
          <w:lang w:val="ru-RU"/>
        </w:rPr>
        <w:t xml:space="preserve"> </w:t>
      </w:r>
      <w:r>
        <w:rPr>
          <w:lang w:val="ru-RU"/>
        </w:rPr>
        <w:t xml:space="preserve">форм для направления сведений финансовыми органами субъектов Российской Федерации </w:t>
      </w:r>
      <w:r w:rsidR="000157E5">
        <w:rPr>
          <w:lang w:val="ru-RU"/>
        </w:rPr>
        <w:t xml:space="preserve">в НИФИ </w:t>
      </w:r>
      <w:r>
        <w:rPr>
          <w:lang w:val="ru-RU"/>
        </w:rPr>
        <w:t>для оценки показателей</w:t>
      </w:r>
      <w:r w:rsidR="000157E5">
        <w:rPr>
          <w:lang w:val="ru-RU"/>
        </w:rPr>
        <w:t xml:space="preserve"> 6.2, 6.3, 6.6, 6.7, 6.10 и 6.11</w:t>
      </w:r>
      <w:r w:rsidR="008768A7">
        <w:rPr>
          <w:lang w:val="ru-RU"/>
        </w:rPr>
        <w:t>. Д</w:t>
      </w:r>
      <w:r w:rsidR="000157E5">
        <w:rPr>
          <w:lang w:val="ru-RU"/>
        </w:rPr>
        <w:t xml:space="preserve">ля оценки показателей 6.1, 6.5 и 6.9 направление сведений </w:t>
      </w:r>
      <w:r w:rsidR="000067FC">
        <w:rPr>
          <w:lang w:val="ru-RU"/>
        </w:rPr>
        <w:t xml:space="preserve">финансовыми органами субъектов Российской Федерации </w:t>
      </w:r>
      <w:r w:rsidR="000157E5">
        <w:rPr>
          <w:lang w:val="ru-RU"/>
        </w:rPr>
        <w:t xml:space="preserve">в </w:t>
      </w:r>
      <w:r w:rsidR="000067FC">
        <w:rPr>
          <w:lang w:val="ru-RU"/>
        </w:rPr>
        <w:t xml:space="preserve">адрес </w:t>
      </w:r>
      <w:r w:rsidR="000157E5">
        <w:rPr>
          <w:lang w:val="ru-RU"/>
        </w:rPr>
        <w:t>НИФИ не требуется.</w:t>
      </w:r>
      <w:r w:rsidR="00D80C2D" w:rsidRPr="00D80C2D">
        <w:rPr>
          <w:rStyle w:val="ad"/>
          <w:lang w:val="ru-RU"/>
        </w:rPr>
        <w:t xml:space="preserve"> </w:t>
      </w:r>
      <w:r w:rsidR="00D80C2D">
        <w:rPr>
          <w:rStyle w:val="ad"/>
          <w:lang w:val="ru-RU"/>
        </w:rPr>
        <w:footnoteReference w:id="7"/>
      </w:r>
    </w:p>
    <w:p w14:paraId="107A111A" w14:textId="3714A5EB" w:rsidR="000157E5" w:rsidRDefault="000157E5" w:rsidP="005A4A6B">
      <w:pPr>
        <w:pStyle w:val="a7"/>
        <w:tabs>
          <w:tab w:val="left" w:pos="1134"/>
        </w:tabs>
        <w:spacing w:before="120"/>
        <w:ind w:left="0" w:firstLine="709"/>
        <w:rPr>
          <w:lang w:val="ru-RU"/>
        </w:rPr>
      </w:pPr>
      <w:r>
        <w:rPr>
          <w:lang w:val="ru-RU"/>
        </w:rPr>
        <w:t>Предлагаемая форма для оценки показателей 6.2, 6.6 и 6.10</w:t>
      </w:r>
      <w:r w:rsidR="00D80C2D">
        <w:rPr>
          <w:lang w:val="ru-RU"/>
        </w:rPr>
        <w:t xml:space="preserve"> </w:t>
      </w:r>
      <w:r w:rsidR="00D80C2D">
        <w:rPr>
          <w:rStyle w:val="ad"/>
          <w:lang w:val="ru-RU"/>
        </w:rPr>
        <w:footnoteReference w:id="8"/>
      </w:r>
      <w:r>
        <w:rPr>
          <w:lang w:val="ru-RU"/>
        </w:rPr>
        <w:t>:</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2127"/>
        <w:gridCol w:w="1667"/>
        <w:gridCol w:w="1381"/>
        <w:gridCol w:w="1341"/>
        <w:gridCol w:w="998"/>
        <w:gridCol w:w="1275"/>
      </w:tblGrid>
      <w:tr w:rsidR="005927D9" w:rsidRPr="000157E5" w14:paraId="6F92F044" w14:textId="77777777" w:rsidTr="000157E5">
        <w:trPr>
          <w:trHeight w:val="1425"/>
        </w:trPr>
        <w:tc>
          <w:tcPr>
            <w:tcW w:w="567" w:type="dxa"/>
            <w:vAlign w:val="center"/>
            <w:hideMark/>
          </w:tcPr>
          <w:p w14:paraId="3C3A0DF2"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п/п</w:t>
            </w:r>
          </w:p>
        </w:tc>
        <w:tc>
          <w:tcPr>
            <w:tcW w:w="2127" w:type="dxa"/>
            <w:vAlign w:val="center"/>
          </w:tcPr>
          <w:p w14:paraId="1A35C6CC"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xml:space="preserve">Наименование (название) аналитической статьи </w:t>
            </w:r>
          </w:p>
        </w:tc>
        <w:tc>
          <w:tcPr>
            <w:tcW w:w="1667" w:type="dxa"/>
            <w:vAlign w:val="center"/>
          </w:tcPr>
          <w:p w14:paraId="1C183756"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xml:space="preserve">Наименование СМИ, в котором опубликована статья </w:t>
            </w:r>
          </w:p>
        </w:tc>
        <w:tc>
          <w:tcPr>
            <w:tcW w:w="1381" w:type="dxa"/>
            <w:vAlign w:val="center"/>
          </w:tcPr>
          <w:p w14:paraId="680F8CB2"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Объем статьи (печатных знаков с пробелами)</w:t>
            </w:r>
          </w:p>
        </w:tc>
        <w:tc>
          <w:tcPr>
            <w:tcW w:w="1341" w:type="dxa"/>
            <w:vAlign w:val="center"/>
            <w:hideMark/>
          </w:tcPr>
          <w:p w14:paraId="37957A2E"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xml:space="preserve">Дата публикации </w:t>
            </w:r>
          </w:p>
        </w:tc>
        <w:tc>
          <w:tcPr>
            <w:tcW w:w="998" w:type="dxa"/>
            <w:vAlign w:val="center"/>
            <w:hideMark/>
          </w:tcPr>
          <w:p w14:paraId="7C7D17AA"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Номер выпуска</w:t>
            </w:r>
          </w:p>
        </w:tc>
        <w:tc>
          <w:tcPr>
            <w:tcW w:w="1275" w:type="dxa"/>
            <w:vAlign w:val="center"/>
            <w:hideMark/>
          </w:tcPr>
          <w:p w14:paraId="6601D69B"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Источник данных</w:t>
            </w:r>
          </w:p>
        </w:tc>
      </w:tr>
      <w:tr w:rsidR="005927D9" w:rsidRPr="000157E5" w14:paraId="2E2E1BF5" w14:textId="77777777" w:rsidTr="000157E5">
        <w:trPr>
          <w:trHeight w:val="300"/>
        </w:trPr>
        <w:tc>
          <w:tcPr>
            <w:tcW w:w="567" w:type="dxa"/>
            <w:vAlign w:val="center"/>
            <w:hideMark/>
          </w:tcPr>
          <w:p w14:paraId="7318597C"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1</w:t>
            </w:r>
          </w:p>
        </w:tc>
        <w:tc>
          <w:tcPr>
            <w:tcW w:w="2127" w:type="dxa"/>
            <w:vAlign w:val="center"/>
            <w:hideMark/>
          </w:tcPr>
          <w:p w14:paraId="082DE2C3"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2</w:t>
            </w:r>
          </w:p>
        </w:tc>
        <w:tc>
          <w:tcPr>
            <w:tcW w:w="1667" w:type="dxa"/>
          </w:tcPr>
          <w:p w14:paraId="6360F7ED"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3</w:t>
            </w:r>
          </w:p>
        </w:tc>
        <w:tc>
          <w:tcPr>
            <w:tcW w:w="1381" w:type="dxa"/>
          </w:tcPr>
          <w:p w14:paraId="1A143BEE"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4</w:t>
            </w:r>
          </w:p>
        </w:tc>
        <w:tc>
          <w:tcPr>
            <w:tcW w:w="1341" w:type="dxa"/>
            <w:vAlign w:val="center"/>
            <w:hideMark/>
          </w:tcPr>
          <w:p w14:paraId="154BE478"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5</w:t>
            </w:r>
          </w:p>
        </w:tc>
        <w:tc>
          <w:tcPr>
            <w:tcW w:w="998" w:type="dxa"/>
            <w:vAlign w:val="center"/>
            <w:hideMark/>
          </w:tcPr>
          <w:p w14:paraId="1B887C41"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6</w:t>
            </w:r>
          </w:p>
        </w:tc>
        <w:tc>
          <w:tcPr>
            <w:tcW w:w="1275" w:type="dxa"/>
            <w:vAlign w:val="center"/>
            <w:hideMark/>
          </w:tcPr>
          <w:p w14:paraId="5E1386FA"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7</w:t>
            </w:r>
          </w:p>
        </w:tc>
      </w:tr>
      <w:tr w:rsidR="005927D9" w:rsidRPr="000157E5" w14:paraId="6BC3C96B" w14:textId="77777777" w:rsidTr="000157E5">
        <w:trPr>
          <w:trHeight w:val="300"/>
        </w:trPr>
        <w:tc>
          <w:tcPr>
            <w:tcW w:w="567" w:type="dxa"/>
            <w:noWrap/>
          </w:tcPr>
          <w:p w14:paraId="39F35880"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1</w:t>
            </w:r>
          </w:p>
        </w:tc>
        <w:tc>
          <w:tcPr>
            <w:tcW w:w="2127" w:type="dxa"/>
            <w:noWrap/>
          </w:tcPr>
          <w:p w14:paraId="4796FFD0"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667" w:type="dxa"/>
          </w:tcPr>
          <w:p w14:paraId="06E0BC30"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381" w:type="dxa"/>
          </w:tcPr>
          <w:p w14:paraId="76A026F2"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341" w:type="dxa"/>
            <w:noWrap/>
          </w:tcPr>
          <w:p w14:paraId="790303E0"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998" w:type="dxa"/>
            <w:noWrap/>
          </w:tcPr>
          <w:p w14:paraId="03B8B339"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275" w:type="dxa"/>
            <w:noWrap/>
            <w:vAlign w:val="center"/>
          </w:tcPr>
          <w:p w14:paraId="5FC03526"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p>
        </w:tc>
      </w:tr>
      <w:tr w:rsidR="005927D9" w:rsidRPr="000157E5" w14:paraId="6CB0D730" w14:textId="77777777" w:rsidTr="000157E5">
        <w:trPr>
          <w:trHeight w:val="300"/>
        </w:trPr>
        <w:tc>
          <w:tcPr>
            <w:tcW w:w="567" w:type="dxa"/>
            <w:noWrap/>
          </w:tcPr>
          <w:p w14:paraId="51130D2C"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2</w:t>
            </w:r>
          </w:p>
        </w:tc>
        <w:tc>
          <w:tcPr>
            <w:tcW w:w="2127" w:type="dxa"/>
            <w:noWrap/>
          </w:tcPr>
          <w:p w14:paraId="62ED4233"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667" w:type="dxa"/>
          </w:tcPr>
          <w:p w14:paraId="431189FA"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381" w:type="dxa"/>
          </w:tcPr>
          <w:p w14:paraId="12E7016F"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341" w:type="dxa"/>
            <w:noWrap/>
          </w:tcPr>
          <w:p w14:paraId="432EA8FC"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998" w:type="dxa"/>
            <w:noWrap/>
          </w:tcPr>
          <w:p w14:paraId="7015A515"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275" w:type="dxa"/>
            <w:noWrap/>
            <w:vAlign w:val="center"/>
          </w:tcPr>
          <w:p w14:paraId="096B1928"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p>
        </w:tc>
      </w:tr>
      <w:tr w:rsidR="005927D9" w:rsidRPr="000157E5" w14:paraId="6A1DC9D2" w14:textId="77777777" w:rsidTr="000157E5">
        <w:trPr>
          <w:trHeight w:val="300"/>
        </w:trPr>
        <w:tc>
          <w:tcPr>
            <w:tcW w:w="567" w:type="dxa"/>
            <w:noWrap/>
          </w:tcPr>
          <w:p w14:paraId="573C4D77"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w:t>
            </w:r>
          </w:p>
        </w:tc>
        <w:tc>
          <w:tcPr>
            <w:tcW w:w="2127" w:type="dxa"/>
            <w:noWrap/>
          </w:tcPr>
          <w:p w14:paraId="3F749FFA"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667" w:type="dxa"/>
          </w:tcPr>
          <w:p w14:paraId="782A1A2D"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381" w:type="dxa"/>
          </w:tcPr>
          <w:p w14:paraId="023B20D2"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341" w:type="dxa"/>
            <w:noWrap/>
          </w:tcPr>
          <w:p w14:paraId="3166BE21"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998" w:type="dxa"/>
            <w:noWrap/>
          </w:tcPr>
          <w:p w14:paraId="4D98C76A"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275" w:type="dxa"/>
            <w:noWrap/>
            <w:vAlign w:val="center"/>
          </w:tcPr>
          <w:p w14:paraId="79270CAA"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p>
        </w:tc>
      </w:tr>
    </w:tbl>
    <w:p w14:paraId="13D46511" w14:textId="77777777" w:rsidR="005927D9" w:rsidRPr="005927D9" w:rsidRDefault="005927D9" w:rsidP="005927D9">
      <w:pPr>
        <w:spacing w:before="120" w:after="40" w:line="240" w:lineRule="auto"/>
        <w:ind w:firstLine="0"/>
        <w:jc w:val="left"/>
        <w:rPr>
          <w:rFonts w:eastAsia="Times New Roman" w:cs="Times New Roman"/>
          <w:b/>
          <w:bCs/>
          <w:color w:val="000000"/>
          <w:sz w:val="22"/>
          <w:szCs w:val="22"/>
          <w:lang w:val="ru-RU" w:eastAsia="ru-RU"/>
        </w:rPr>
      </w:pPr>
      <w:r w:rsidRPr="005927D9">
        <w:rPr>
          <w:rFonts w:eastAsia="Times New Roman" w:cs="Times New Roman"/>
          <w:b/>
          <w:bCs/>
          <w:color w:val="000000"/>
          <w:sz w:val="22"/>
          <w:szCs w:val="22"/>
          <w:lang w:val="ru-RU" w:eastAsia="ru-RU"/>
        </w:rPr>
        <w:t>Пояснения по заполнению формы:</w:t>
      </w:r>
    </w:p>
    <w:p w14:paraId="5636069B" w14:textId="77777777" w:rsidR="005927D9" w:rsidRPr="005927D9" w:rsidRDefault="005927D9" w:rsidP="005927D9">
      <w:pPr>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В графе 7 указывается ссылка (адрес) в сети Интернет, где непосредственно размещена информация, предлагаемая к оценке. В случае если источник не указан или если при переходе по ссылке статью обнаружить не удается, статья не оценивается. В случае, если статья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t>
      </w:r>
    </w:p>
    <w:p w14:paraId="71A84272" w14:textId="77777777" w:rsidR="005927D9" w:rsidRPr="005927D9" w:rsidRDefault="005927D9" w:rsidP="005927D9">
      <w:pPr>
        <w:tabs>
          <w:tab w:val="left" w:pos="429"/>
        </w:tabs>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 xml:space="preserve">Пожалуйста, представляйте данные, которые имеют непосредственное отношение к оцениваемому показателю и отвечают требованиям, предъявляемым для оценки показателя. </w:t>
      </w:r>
    </w:p>
    <w:p w14:paraId="5F09FCF5" w14:textId="77777777" w:rsidR="005927D9" w:rsidRPr="005927D9" w:rsidRDefault="005927D9" w:rsidP="007E497A">
      <w:pPr>
        <w:keepNext/>
        <w:spacing w:before="120" w:after="40" w:line="240" w:lineRule="auto"/>
        <w:ind w:firstLine="0"/>
        <w:rPr>
          <w:rFonts w:eastAsia="Times New Roman" w:cs="Times New Roman"/>
          <w:b/>
          <w:bCs/>
          <w:color w:val="000000"/>
          <w:sz w:val="22"/>
          <w:szCs w:val="22"/>
          <w:lang w:val="ru-RU" w:eastAsia="ru-RU"/>
        </w:rPr>
      </w:pPr>
      <w:r w:rsidRPr="005927D9">
        <w:rPr>
          <w:rFonts w:eastAsia="Times New Roman" w:cs="Times New Roman"/>
          <w:b/>
          <w:bCs/>
          <w:color w:val="000000"/>
          <w:sz w:val="22"/>
          <w:szCs w:val="22"/>
          <w:lang w:val="ru-RU" w:eastAsia="ru-RU"/>
        </w:rPr>
        <w:t>Пояснения по направлению информации в НИФИ:</w:t>
      </w:r>
    </w:p>
    <w:p w14:paraId="1D3A326D" w14:textId="77777777" w:rsidR="005927D9" w:rsidRPr="005927D9" w:rsidRDefault="005927D9" w:rsidP="005927D9">
      <w:pPr>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 xml:space="preserve">Заполненную форму </w:t>
      </w:r>
      <w:r w:rsidRPr="000157E5">
        <w:rPr>
          <w:rFonts w:eastAsia="Times New Roman" w:cs="Times New Roman"/>
          <w:b/>
          <w:bCs/>
          <w:color w:val="000000"/>
          <w:sz w:val="22"/>
          <w:szCs w:val="22"/>
          <w:lang w:val="ru-RU" w:eastAsia="ru-RU"/>
        </w:rPr>
        <w:t xml:space="preserve">в формате </w:t>
      </w:r>
      <w:r w:rsidRPr="000157E5">
        <w:rPr>
          <w:rFonts w:eastAsia="Times New Roman" w:cs="Times New Roman"/>
          <w:b/>
          <w:bCs/>
          <w:color w:val="000000"/>
          <w:sz w:val="22"/>
          <w:szCs w:val="22"/>
          <w:lang w:eastAsia="ru-RU"/>
        </w:rPr>
        <w:t>excel</w:t>
      </w:r>
      <w:r w:rsidRPr="005927D9">
        <w:rPr>
          <w:rFonts w:eastAsia="Times New Roman" w:cs="Times New Roman"/>
          <w:color w:val="000000"/>
          <w:sz w:val="22"/>
          <w:szCs w:val="22"/>
          <w:lang w:val="ru-RU" w:eastAsia="ru-RU"/>
        </w:rPr>
        <w:t xml:space="preserve"> следует направить по адресу электронной почты: </w:t>
      </w:r>
      <w:r w:rsidRPr="005927D9">
        <w:rPr>
          <w:rFonts w:eastAsia="Times New Roman" w:cs="Times New Roman"/>
          <w:b/>
          <w:color w:val="000000"/>
          <w:sz w:val="22"/>
          <w:szCs w:val="22"/>
          <w:lang w:val="ru-RU" w:eastAsia="ru-RU"/>
        </w:rPr>
        <w:t>rating@nifi.ru</w:t>
      </w:r>
      <w:r w:rsidRPr="005927D9">
        <w:rPr>
          <w:rFonts w:eastAsia="Times New Roman" w:cs="Times New Roman"/>
          <w:color w:val="000000"/>
          <w:sz w:val="22"/>
          <w:szCs w:val="22"/>
          <w:lang w:val="ru-RU" w:eastAsia="ru-RU"/>
        </w:rPr>
        <w:t xml:space="preserve"> в срок, указанный для соответствующего показателя в анкете</w:t>
      </w:r>
      <w:r w:rsidRPr="005927D9">
        <w:rPr>
          <w:rFonts w:eastAsia="Times New Roman" w:cs="Times New Roman"/>
          <w:b/>
          <w:bCs/>
          <w:color w:val="000000"/>
          <w:sz w:val="22"/>
          <w:szCs w:val="22"/>
          <w:lang w:val="ru-RU" w:eastAsia="ru-RU"/>
        </w:rPr>
        <w:t>.</w:t>
      </w:r>
    </w:p>
    <w:p w14:paraId="5CAD36E5" w14:textId="77777777" w:rsidR="005927D9" w:rsidRPr="005927D9" w:rsidRDefault="005927D9" w:rsidP="005927D9">
      <w:pPr>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5927D9">
        <w:rPr>
          <w:rFonts w:eastAsia="Times New Roman" w:cs="Times New Roman"/>
          <w:b/>
          <w:bCs/>
          <w:color w:val="000000"/>
          <w:sz w:val="22"/>
          <w:szCs w:val="22"/>
          <w:lang w:val="ru-RU" w:eastAsia="ru-RU"/>
        </w:rPr>
        <w:t>6.2_Наименование субъекта РФ</w:t>
      </w:r>
      <w:r w:rsidRPr="005927D9">
        <w:rPr>
          <w:rFonts w:eastAsia="Times New Roman" w:cs="Times New Roman"/>
          <w:color w:val="000000"/>
          <w:sz w:val="22"/>
          <w:szCs w:val="22"/>
          <w:lang w:val="ru-RU" w:eastAsia="ru-RU"/>
        </w:rPr>
        <w:t xml:space="preserve"> (пример: 6.2_Белгородская область).</w:t>
      </w:r>
    </w:p>
    <w:p w14:paraId="7C1FCAFA" w14:textId="21232FF2" w:rsidR="005927D9" w:rsidRDefault="005927D9" w:rsidP="005927D9">
      <w:pPr>
        <w:spacing w:after="200" w:line="276" w:lineRule="auto"/>
        <w:ind w:firstLine="0"/>
        <w:jc w:val="left"/>
        <w:rPr>
          <w:rFonts w:ascii="Calibri" w:eastAsia="Times New Roman" w:hAnsi="Calibri" w:cs="Times New Roman"/>
          <w:color w:val="auto"/>
          <w:sz w:val="22"/>
          <w:szCs w:val="22"/>
          <w:lang w:val="ru-RU"/>
        </w:rPr>
      </w:pPr>
    </w:p>
    <w:p w14:paraId="53A8FA20" w14:textId="2E2DED88" w:rsidR="000157E5" w:rsidRDefault="000157E5" w:rsidP="000157E5">
      <w:pPr>
        <w:pStyle w:val="a7"/>
        <w:tabs>
          <w:tab w:val="left" w:pos="1134"/>
        </w:tabs>
        <w:spacing w:before="120"/>
        <w:ind w:left="0" w:firstLine="709"/>
        <w:rPr>
          <w:lang w:val="ru-RU"/>
        </w:rPr>
      </w:pPr>
      <w:r>
        <w:rPr>
          <w:lang w:val="ru-RU"/>
        </w:rPr>
        <w:t>Предлагаемая форма для оценки показателей 6.3, 6.7 и 6.11</w:t>
      </w:r>
      <w:r w:rsidR="00D80C2D">
        <w:rPr>
          <w:rStyle w:val="ad"/>
          <w:lang w:val="ru-RU"/>
        </w:rPr>
        <w:footnoteReference w:id="9"/>
      </w:r>
      <w:r>
        <w:rPr>
          <w:lang w:val="ru-RU"/>
        </w:rPr>
        <w:t>:</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3"/>
        <w:gridCol w:w="2181"/>
        <w:gridCol w:w="1842"/>
        <w:gridCol w:w="1528"/>
        <w:gridCol w:w="1430"/>
        <w:gridCol w:w="1862"/>
      </w:tblGrid>
      <w:tr w:rsidR="005927D9" w:rsidRPr="000157E5" w14:paraId="054EB930" w14:textId="77777777" w:rsidTr="006F4624">
        <w:trPr>
          <w:trHeight w:val="1425"/>
        </w:trPr>
        <w:tc>
          <w:tcPr>
            <w:tcW w:w="513" w:type="dxa"/>
            <w:vAlign w:val="center"/>
            <w:hideMark/>
          </w:tcPr>
          <w:p w14:paraId="7F328E06"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п/п</w:t>
            </w:r>
          </w:p>
        </w:tc>
        <w:tc>
          <w:tcPr>
            <w:tcW w:w="2181" w:type="dxa"/>
            <w:vAlign w:val="center"/>
          </w:tcPr>
          <w:p w14:paraId="517F85D2"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xml:space="preserve">Наименование (название) аналитической программы </w:t>
            </w:r>
          </w:p>
        </w:tc>
        <w:tc>
          <w:tcPr>
            <w:tcW w:w="1842" w:type="dxa"/>
            <w:vAlign w:val="center"/>
          </w:tcPr>
          <w:p w14:paraId="243DBD0E"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 xml:space="preserve">Наименование СМИ, в эфире которого вышла программа </w:t>
            </w:r>
          </w:p>
        </w:tc>
        <w:tc>
          <w:tcPr>
            <w:tcW w:w="1528" w:type="dxa"/>
            <w:vAlign w:val="center"/>
          </w:tcPr>
          <w:p w14:paraId="6F8A8DE9" w14:textId="0D6C8696"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Продолжи</w:t>
            </w:r>
            <w:r w:rsidR="006F4624">
              <w:rPr>
                <w:rFonts w:eastAsia="Times New Roman" w:cs="Times New Roman"/>
                <w:color w:val="000000"/>
                <w:sz w:val="22"/>
                <w:szCs w:val="22"/>
                <w:lang w:val="ru-RU" w:eastAsia="ru-RU"/>
              </w:rPr>
              <w:t>-</w:t>
            </w:r>
            <w:r w:rsidRPr="000157E5">
              <w:rPr>
                <w:rFonts w:eastAsia="Times New Roman" w:cs="Times New Roman"/>
                <w:color w:val="000000"/>
                <w:sz w:val="22"/>
                <w:szCs w:val="22"/>
                <w:lang w:val="ru-RU" w:eastAsia="ru-RU"/>
              </w:rPr>
              <w:t xml:space="preserve">тельность программы                     </w:t>
            </w:r>
            <w:proofErr w:type="gramStart"/>
            <w:r w:rsidRPr="000157E5">
              <w:rPr>
                <w:rFonts w:eastAsia="Times New Roman" w:cs="Times New Roman"/>
                <w:color w:val="000000"/>
                <w:sz w:val="22"/>
                <w:szCs w:val="22"/>
                <w:lang w:val="ru-RU" w:eastAsia="ru-RU"/>
              </w:rPr>
              <w:t xml:space="preserve">   (</w:t>
            </w:r>
            <w:proofErr w:type="gramEnd"/>
            <w:r w:rsidRPr="000157E5">
              <w:rPr>
                <w:rFonts w:eastAsia="Times New Roman" w:cs="Times New Roman"/>
                <w:color w:val="000000"/>
                <w:sz w:val="22"/>
                <w:szCs w:val="22"/>
                <w:lang w:val="ru-RU" w:eastAsia="ru-RU"/>
              </w:rPr>
              <w:t>в минутах)</w:t>
            </w:r>
          </w:p>
        </w:tc>
        <w:tc>
          <w:tcPr>
            <w:tcW w:w="1430" w:type="dxa"/>
            <w:vAlign w:val="center"/>
            <w:hideMark/>
          </w:tcPr>
          <w:p w14:paraId="31731CF4" w14:textId="2FC4BC6F"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Дата выхода программы в эфир</w:t>
            </w:r>
          </w:p>
        </w:tc>
        <w:tc>
          <w:tcPr>
            <w:tcW w:w="1862" w:type="dxa"/>
            <w:vAlign w:val="center"/>
            <w:hideMark/>
          </w:tcPr>
          <w:p w14:paraId="282A997B"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Источник данных</w:t>
            </w:r>
          </w:p>
        </w:tc>
      </w:tr>
      <w:tr w:rsidR="005927D9" w:rsidRPr="000157E5" w14:paraId="241217B2" w14:textId="77777777" w:rsidTr="006F4624">
        <w:trPr>
          <w:trHeight w:val="300"/>
        </w:trPr>
        <w:tc>
          <w:tcPr>
            <w:tcW w:w="513" w:type="dxa"/>
            <w:vAlign w:val="center"/>
            <w:hideMark/>
          </w:tcPr>
          <w:p w14:paraId="38230E13"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1</w:t>
            </w:r>
          </w:p>
        </w:tc>
        <w:tc>
          <w:tcPr>
            <w:tcW w:w="2181" w:type="dxa"/>
            <w:vAlign w:val="center"/>
            <w:hideMark/>
          </w:tcPr>
          <w:p w14:paraId="33DFCC1D"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2</w:t>
            </w:r>
          </w:p>
        </w:tc>
        <w:tc>
          <w:tcPr>
            <w:tcW w:w="1842" w:type="dxa"/>
          </w:tcPr>
          <w:p w14:paraId="2BA64CE1"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3</w:t>
            </w:r>
          </w:p>
        </w:tc>
        <w:tc>
          <w:tcPr>
            <w:tcW w:w="1528" w:type="dxa"/>
          </w:tcPr>
          <w:p w14:paraId="25E00D23"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4</w:t>
            </w:r>
          </w:p>
        </w:tc>
        <w:tc>
          <w:tcPr>
            <w:tcW w:w="1430" w:type="dxa"/>
            <w:vAlign w:val="center"/>
            <w:hideMark/>
          </w:tcPr>
          <w:p w14:paraId="1F64B070"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5</w:t>
            </w:r>
          </w:p>
        </w:tc>
        <w:tc>
          <w:tcPr>
            <w:tcW w:w="1862" w:type="dxa"/>
            <w:vAlign w:val="center"/>
            <w:hideMark/>
          </w:tcPr>
          <w:p w14:paraId="74D17F6B"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6</w:t>
            </w:r>
          </w:p>
        </w:tc>
      </w:tr>
      <w:tr w:rsidR="005927D9" w:rsidRPr="000157E5" w14:paraId="39F4AD2F" w14:textId="77777777" w:rsidTr="006F4624">
        <w:trPr>
          <w:trHeight w:val="300"/>
        </w:trPr>
        <w:tc>
          <w:tcPr>
            <w:tcW w:w="513" w:type="dxa"/>
            <w:noWrap/>
          </w:tcPr>
          <w:p w14:paraId="6523C9D3"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lastRenderedPageBreak/>
              <w:t>1</w:t>
            </w:r>
          </w:p>
        </w:tc>
        <w:tc>
          <w:tcPr>
            <w:tcW w:w="2181" w:type="dxa"/>
            <w:noWrap/>
          </w:tcPr>
          <w:p w14:paraId="29028C67"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842" w:type="dxa"/>
          </w:tcPr>
          <w:p w14:paraId="61D122B5"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528" w:type="dxa"/>
          </w:tcPr>
          <w:p w14:paraId="2F2D6B0C"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430" w:type="dxa"/>
            <w:noWrap/>
          </w:tcPr>
          <w:p w14:paraId="7C707769"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862" w:type="dxa"/>
            <w:noWrap/>
            <w:vAlign w:val="center"/>
          </w:tcPr>
          <w:p w14:paraId="01A1DF00"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p>
        </w:tc>
      </w:tr>
      <w:tr w:rsidR="005927D9" w:rsidRPr="000157E5" w14:paraId="5D1AB45F" w14:textId="77777777" w:rsidTr="006F4624">
        <w:trPr>
          <w:trHeight w:val="300"/>
        </w:trPr>
        <w:tc>
          <w:tcPr>
            <w:tcW w:w="513" w:type="dxa"/>
            <w:noWrap/>
          </w:tcPr>
          <w:p w14:paraId="7AA4C807"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2</w:t>
            </w:r>
          </w:p>
        </w:tc>
        <w:tc>
          <w:tcPr>
            <w:tcW w:w="2181" w:type="dxa"/>
            <w:noWrap/>
          </w:tcPr>
          <w:p w14:paraId="1E9AA5B0"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842" w:type="dxa"/>
          </w:tcPr>
          <w:p w14:paraId="2DD30F34"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528" w:type="dxa"/>
          </w:tcPr>
          <w:p w14:paraId="14FB158F"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430" w:type="dxa"/>
            <w:noWrap/>
          </w:tcPr>
          <w:p w14:paraId="7F76D65A"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862" w:type="dxa"/>
            <w:noWrap/>
            <w:vAlign w:val="center"/>
          </w:tcPr>
          <w:p w14:paraId="0D0A3EDF"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p>
        </w:tc>
      </w:tr>
      <w:tr w:rsidR="005927D9" w:rsidRPr="000157E5" w14:paraId="225D725C" w14:textId="77777777" w:rsidTr="006F4624">
        <w:trPr>
          <w:trHeight w:val="300"/>
        </w:trPr>
        <w:tc>
          <w:tcPr>
            <w:tcW w:w="513" w:type="dxa"/>
            <w:noWrap/>
          </w:tcPr>
          <w:p w14:paraId="648685AA"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r w:rsidRPr="000157E5">
              <w:rPr>
                <w:rFonts w:eastAsia="Times New Roman" w:cs="Times New Roman"/>
                <w:color w:val="000000"/>
                <w:sz w:val="22"/>
                <w:szCs w:val="22"/>
                <w:lang w:val="ru-RU" w:eastAsia="ru-RU"/>
              </w:rPr>
              <w:t>…</w:t>
            </w:r>
          </w:p>
        </w:tc>
        <w:tc>
          <w:tcPr>
            <w:tcW w:w="2181" w:type="dxa"/>
            <w:noWrap/>
          </w:tcPr>
          <w:p w14:paraId="17C2ACD7"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842" w:type="dxa"/>
          </w:tcPr>
          <w:p w14:paraId="226D8508"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528" w:type="dxa"/>
          </w:tcPr>
          <w:p w14:paraId="5E953DF9"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430" w:type="dxa"/>
            <w:noWrap/>
          </w:tcPr>
          <w:p w14:paraId="1E7770E5" w14:textId="77777777" w:rsidR="005927D9" w:rsidRPr="000157E5" w:rsidRDefault="005927D9" w:rsidP="005927D9">
            <w:pPr>
              <w:spacing w:before="40" w:after="40" w:line="240" w:lineRule="auto"/>
              <w:ind w:firstLine="0"/>
              <w:jc w:val="left"/>
              <w:rPr>
                <w:rFonts w:eastAsia="Times New Roman" w:cs="Times New Roman"/>
                <w:color w:val="000000"/>
                <w:sz w:val="22"/>
                <w:szCs w:val="22"/>
                <w:lang w:val="ru-RU" w:eastAsia="ru-RU"/>
              </w:rPr>
            </w:pPr>
          </w:p>
        </w:tc>
        <w:tc>
          <w:tcPr>
            <w:tcW w:w="1862" w:type="dxa"/>
            <w:noWrap/>
            <w:vAlign w:val="center"/>
          </w:tcPr>
          <w:p w14:paraId="6732C932" w14:textId="77777777" w:rsidR="005927D9" w:rsidRPr="000157E5" w:rsidRDefault="005927D9" w:rsidP="005927D9">
            <w:pPr>
              <w:spacing w:before="40" w:after="40" w:line="240" w:lineRule="auto"/>
              <w:ind w:firstLine="0"/>
              <w:jc w:val="center"/>
              <w:rPr>
                <w:rFonts w:eastAsia="Times New Roman" w:cs="Times New Roman"/>
                <w:color w:val="000000"/>
                <w:sz w:val="22"/>
                <w:szCs w:val="22"/>
                <w:lang w:val="ru-RU" w:eastAsia="ru-RU"/>
              </w:rPr>
            </w:pPr>
          </w:p>
        </w:tc>
      </w:tr>
    </w:tbl>
    <w:p w14:paraId="75F8FC2D" w14:textId="77777777" w:rsidR="005927D9" w:rsidRPr="005927D9" w:rsidRDefault="005927D9" w:rsidP="005927D9">
      <w:pPr>
        <w:spacing w:before="40" w:after="40" w:line="240" w:lineRule="auto"/>
        <w:ind w:firstLine="0"/>
        <w:jc w:val="left"/>
        <w:rPr>
          <w:rFonts w:eastAsia="Times New Roman" w:cs="Times New Roman"/>
          <w:b/>
          <w:bCs/>
          <w:color w:val="000000"/>
          <w:sz w:val="22"/>
          <w:szCs w:val="22"/>
          <w:lang w:val="ru-RU" w:eastAsia="ru-RU"/>
        </w:rPr>
      </w:pPr>
    </w:p>
    <w:p w14:paraId="6BEF327F" w14:textId="77777777" w:rsidR="005927D9" w:rsidRPr="005927D9" w:rsidRDefault="005927D9" w:rsidP="008768A7">
      <w:pPr>
        <w:keepNext/>
        <w:spacing w:before="40" w:after="40" w:line="240" w:lineRule="auto"/>
        <w:ind w:firstLine="0"/>
        <w:jc w:val="left"/>
        <w:rPr>
          <w:rFonts w:eastAsia="Times New Roman" w:cs="Times New Roman"/>
          <w:b/>
          <w:bCs/>
          <w:color w:val="000000"/>
          <w:sz w:val="22"/>
          <w:szCs w:val="22"/>
          <w:lang w:val="ru-RU" w:eastAsia="ru-RU"/>
        </w:rPr>
      </w:pPr>
      <w:r w:rsidRPr="005927D9">
        <w:rPr>
          <w:rFonts w:eastAsia="Times New Roman" w:cs="Times New Roman"/>
          <w:b/>
          <w:bCs/>
          <w:color w:val="000000"/>
          <w:sz w:val="22"/>
          <w:szCs w:val="22"/>
          <w:lang w:val="ru-RU" w:eastAsia="ru-RU"/>
        </w:rPr>
        <w:t>Пояснения по заполнению формы:</w:t>
      </w:r>
    </w:p>
    <w:p w14:paraId="52711E8F" w14:textId="77777777" w:rsidR="005927D9" w:rsidRPr="005927D9" w:rsidRDefault="005927D9" w:rsidP="005927D9">
      <w:pPr>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В графе 6 указывается ссылка (адрес) в сети Интернет, где непосредственно размещена запись аналитической программы, предлагаемой к оценке. В случае, если источник данных не указан или если при переходе по ссылке программу обнаружить не удается, программа не оценивается.</w:t>
      </w:r>
    </w:p>
    <w:p w14:paraId="58AE277E" w14:textId="77777777" w:rsidR="005927D9" w:rsidRPr="005927D9" w:rsidRDefault="005927D9" w:rsidP="005927D9">
      <w:pPr>
        <w:tabs>
          <w:tab w:val="left" w:pos="429"/>
        </w:tabs>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 xml:space="preserve">Пожалуйста, представляйте данные, которые имеют непосредственное отношение к оцениваемому показателю и отвечают требованиям, предъявляемым для оценки показателя. </w:t>
      </w:r>
    </w:p>
    <w:p w14:paraId="2C2DFAEB" w14:textId="77777777" w:rsidR="005927D9" w:rsidRPr="005927D9" w:rsidRDefault="005927D9" w:rsidP="005927D9">
      <w:pPr>
        <w:spacing w:before="120" w:after="40" w:line="240" w:lineRule="auto"/>
        <w:ind w:firstLine="0"/>
        <w:rPr>
          <w:rFonts w:eastAsia="Times New Roman" w:cs="Times New Roman"/>
          <w:b/>
          <w:bCs/>
          <w:color w:val="000000"/>
          <w:sz w:val="22"/>
          <w:szCs w:val="22"/>
          <w:lang w:val="ru-RU" w:eastAsia="ru-RU"/>
        </w:rPr>
      </w:pPr>
      <w:r w:rsidRPr="005927D9">
        <w:rPr>
          <w:rFonts w:eastAsia="Times New Roman" w:cs="Times New Roman"/>
          <w:b/>
          <w:bCs/>
          <w:color w:val="000000"/>
          <w:sz w:val="22"/>
          <w:szCs w:val="22"/>
          <w:lang w:val="ru-RU" w:eastAsia="ru-RU"/>
        </w:rPr>
        <w:t>Пояснения по направлению информации в НИФИ:</w:t>
      </w:r>
    </w:p>
    <w:p w14:paraId="7AFFE3A8" w14:textId="77777777" w:rsidR="005927D9" w:rsidRPr="005927D9" w:rsidRDefault="005927D9" w:rsidP="005927D9">
      <w:pPr>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 xml:space="preserve">Заполненную форму </w:t>
      </w:r>
      <w:r w:rsidRPr="006F4624">
        <w:rPr>
          <w:rFonts w:eastAsia="Times New Roman" w:cs="Times New Roman"/>
          <w:b/>
          <w:bCs/>
          <w:color w:val="000000"/>
          <w:sz w:val="22"/>
          <w:szCs w:val="22"/>
          <w:lang w:val="ru-RU" w:eastAsia="ru-RU"/>
        </w:rPr>
        <w:t xml:space="preserve">в формате </w:t>
      </w:r>
      <w:r w:rsidRPr="006F4624">
        <w:rPr>
          <w:rFonts w:eastAsia="Times New Roman" w:cs="Times New Roman"/>
          <w:b/>
          <w:bCs/>
          <w:color w:val="000000"/>
          <w:sz w:val="22"/>
          <w:szCs w:val="22"/>
          <w:lang w:eastAsia="ru-RU"/>
        </w:rPr>
        <w:t>excel</w:t>
      </w:r>
      <w:r w:rsidRPr="005927D9">
        <w:rPr>
          <w:rFonts w:eastAsia="Times New Roman" w:cs="Times New Roman"/>
          <w:color w:val="000000"/>
          <w:sz w:val="22"/>
          <w:szCs w:val="22"/>
          <w:lang w:val="ru-RU" w:eastAsia="ru-RU"/>
        </w:rPr>
        <w:t xml:space="preserve"> следует направить по адресу электронной почты: </w:t>
      </w:r>
      <w:r w:rsidRPr="005927D9">
        <w:rPr>
          <w:rFonts w:eastAsia="Times New Roman" w:cs="Times New Roman"/>
          <w:b/>
          <w:color w:val="000000"/>
          <w:sz w:val="22"/>
          <w:szCs w:val="22"/>
          <w:lang w:val="ru-RU" w:eastAsia="ru-RU"/>
        </w:rPr>
        <w:t>rating@nifi.ru</w:t>
      </w:r>
      <w:r w:rsidRPr="005927D9">
        <w:rPr>
          <w:rFonts w:eastAsia="Times New Roman" w:cs="Times New Roman"/>
          <w:color w:val="000000"/>
          <w:sz w:val="22"/>
          <w:szCs w:val="22"/>
          <w:lang w:val="ru-RU" w:eastAsia="ru-RU"/>
        </w:rPr>
        <w:t xml:space="preserve"> в срок, указанный для соответствующего показателя в анкете</w:t>
      </w:r>
      <w:r w:rsidRPr="005927D9">
        <w:rPr>
          <w:rFonts w:eastAsia="Times New Roman" w:cs="Times New Roman"/>
          <w:b/>
          <w:bCs/>
          <w:color w:val="000000"/>
          <w:sz w:val="22"/>
          <w:szCs w:val="22"/>
          <w:lang w:val="ru-RU" w:eastAsia="ru-RU"/>
        </w:rPr>
        <w:t>.</w:t>
      </w:r>
    </w:p>
    <w:p w14:paraId="45CD9F83" w14:textId="77777777" w:rsidR="005927D9" w:rsidRPr="005927D9" w:rsidRDefault="005927D9" w:rsidP="005927D9">
      <w:pPr>
        <w:spacing w:before="40" w:after="40" w:line="240" w:lineRule="auto"/>
        <w:ind w:firstLine="0"/>
        <w:rPr>
          <w:rFonts w:eastAsia="Times New Roman" w:cs="Times New Roman"/>
          <w:color w:val="000000"/>
          <w:sz w:val="22"/>
          <w:szCs w:val="22"/>
          <w:lang w:val="ru-RU" w:eastAsia="ru-RU"/>
        </w:rPr>
      </w:pPr>
      <w:r w:rsidRPr="005927D9">
        <w:rPr>
          <w:rFonts w:eastAsia="Times New Roman" w:cs="Times New Roman"/>
          <w:color w:val="000000"/>
          <w:sz w:val="22"/>
          <w:szCs w:val="22"/>
          <w:lang w:val="ru-RU"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5927D9">
        <w:rPr>
          <w:rFonts w:eastAsia="Times New Roman" w:cs="Times New Roman"/>
          <w:b/>
          <w:bCs/>
          <w:color w:val="000000"/>
          <w:sz w:val="22"/>
          <w:szCs w:val="22"/>
          <w:lang w:val="ru-RU" w:eastAsia="ru-RU"/>
        </w:rPr>
        <w:t>6.3_Наименование субъекта РФ</w:t>
      </w:r>
      <w:r w:rsidRPr="005927D9">
        <w:rPr>
          <w:rFonts w:eastAsia="Times New Roman" w:cs="Times New Roman"/>
          <w:color w:val="000000"/>
          <w:sz w:val="22"/>
          <w:szCs w:val="22"/>
          <w:lang w:val="ru-RU" w:eastAsia="ru-RU"/>
        </w:rPr>
        <w:t xml:space="preserve"> (пример: 6.3_Белгородская область).</w:t>
      </w:r>
    </w:p>
    <w:p w14:paraId="7C6D4B9D" w14:textId="77777777" w:rsidR="005927D9" w:rsidRPr="005927D9" w:rsidRDefault="005927D9" w:rsidP="005927D9">
      <w:pPr>
        <w:spacing w:after="200" w:line="276" w:lineRule="auto"/>
        <w:ind w:firstLine="0"/>
        <w:jc w:val="left"/>
        <w:rPr>
          <w:rFonts w:ascii="Calibri" w:eastAsia="Times New Roman" w:hAnsi="Calibri" w:cs="Times New Roman"/>
          <w:color w:val="auto"/>
          <w:sz w:val="22"/>
          <w:szCs w:val="22"/>
          <w:lang w:val="ru-RU"/>
        </w:rPr>
      </w:pPr>
    </w:p>
    <w:p w14:paraId="4280CFDA" w14:textId="77777777" w:rsidR="00AC79BE" w:rsidRDefault="00DF76F5" w:rsidP="00BA7598">
      <w:pPr>
        <w:pStyle w:val="a7"/>
        <w:numPr>
          <w:ilvl w:val="0"/>
          <w:numId w:val="3"/>
        </w:numPr>
        <w:tabs>
          <w:tab w:val="left" w:pos="1134"/>
        </w:tabs>
        <w:ind w:left="0" w:firstLine="709"/>
        <w:rPr>
          <w:lang w:val="ru-RU"/>
        </w:rPr>
      </w:pPr>
      <w:r>
        <w:rPr>
          <w:lang w:val="ru-RU"/>
        </w:rPr>
        <w:t xml:space="preserve">Предлагается </w:t>
      </w:r>
      <w:r w:rsidR="00B4140C">
        <w:rPr>
          <w:lang w:val="ru-RU"/>
        </w:rPr>
        <w:t>изменить шкалу для оценки</w:t>
      </w:r>
      <w:r w:rsidR="003620C1">
        <w:rPr>
          <w:lang w:val="ru-RU"/>
        </w:rPr>
        <w:t xml:space="preserve"> показател</w:t>
      </w:r>
      <w:r w:rsidR="00B4140C">
        <w:rPr>
          <w:lang w:val="ru-RU"/>
        </w:rPr>
        <w:t>я</w:t>
      </w:r>
      <w:r w:rsidR="003620C1">
        <w:rPr>
          <w:lang w:val="ru-RU"/>
        </w:rPr>
        <w:t xml:space="preserve"> 7.3 </w:t>
      </w:r>
      <w:r w:rsidR="00B4140C" w:rsidRPr="00B4140C">
        <w:rPr>
          <w:lang w:val="ru-RU"/>
        </w:rPr>
        <w:t>«</w:t>
      </w:r>
      <w:r w:rsidR="00B4140C" w:rsidRPr="00B4140C">
        <w:rPr>
          <w:lang w:val="ru-RU" w:eastAsia="ru-RU"/>
        </w:rPr>
        <w:t xml:space="preserve">Размещается ли в открытом доступе на официальном сайте контрольно-счетного органа субъекта Российской Федерации </w:t>
      </w:r>
      <w:bookmarkStart w:id="2" w:name="_Hlk56176859"/>
      <w:r w:rsidR="00B4140C" w:rsidRPr="00B4140C">
        <w:rPr>
          <w:lang w:val="ru-RU" w:eastAsia="ru-RU"/>
        </w:rPr>
        <w:t>информация о проведенных контрольно-счетным органом субъекта Российской Федерации контрольных мероприятиях, о выявленных при их проведении нарушениях, о внесенных представлениях и предписаниях</w:t>
      </w:r>
      <w:bookmarkEnd w:id="2"/>
      <w:r w:rsidR="00B4140C" w:rsidRPr="00B4140C">
        <w:rPr>
          <w:lang w:val="ru-RU" w:eastAsia="ru-RU"/>
        </w:rPr>
        <w:t xml:space="preserve">?» </w:t>
      </w:r>
      <w:r w:rsidR="003620C1" w:rsidRPr="00B4140C">
        <w:rPr>
          <w:lang w:val="ru-RU"/>
        </w:rPr>
        <w:t xml:space="preserve">и 7.4 </w:t>
      </w:r>
      <w:r w:rsidR="00B4140C" w:rsidRPr="00B4140C">
        <w:rPr>
          <w:lang w:val="ru-RU"/>
        </w:rPr>
        <w:t>«</w:t>
      </w:r>
      <w:r w:rsidR="00B4140C" w:rsidRPr="00B4140C">
        <w:rPr>
          <w:lang w:val="ru-RU" w:eastAsia="ru-RU"/>
        </w:rPr>
        <w:t xml:space="preserve">Размещается ли в открытом доступе на официальном сайте контрольно-счетного органа субъекта Российской Федерации информация </w:t>
      </w:r>
      <w:bookmarkStart w:id="3" w:name="_Hlk56177175"/>
      <w:r w:rsidR="00B4140C" w:rsidRPr="00B4140C">
        <w:rPr>
          <w:lang w:val="ru-RU" w:eastAsia="ru-RU"/>
        </w:rPr>
        <w:t>о принятых решениях и мерах по внесенным контрольно-счетным органом субъекта Российской Федерации представлениям и предписаниям</w:t>
      </w:r>
      <w:bookmarkEnd w:id="3"/>
      <w:r w:rsidR="00B4140C" w:rsidRPr="00B4140C">
        <w:rPr>
          <w:lang w:val="ru-RU" w:eastAsia="ru-RU"/>
        </w:rPr>
        <w:t>?»</w:t>
      </w:r>
      <w:r w:rsidR="00AC79BE">
        <w:rPr>
          <w:lang w:val="ru-RU" w:eastAsia="ru-RU"/>
        </w:rPr>
        <w:t>, а именно</w:t>
      </w:r>
      <w:r w:rsidR="00B4140C" w:rsidRPr="00B4140C">
        <w:rPr>
          <w:lang w:val="ru-RU" w:eastAsia="ru-RU"/>
        </w:rPr>
        <w:t xml:space="preserve">: </w:t>
      </w:r>
    </w:p>
    <w:p w14:paraId="1C498278" w14:textId="69DE4382" w:rsidR="00DF76F5" w:rsidRDefault="00AC79BE" w:rsidP="00AC79BE">
      <w:pPr>
        <w:pStyle w:val="a7"/>
        <w:numPr>
          <w:ilvl w:val="0"/>
          <w:numId w:val="9"/>
        </w:numPr>
        <w:tabs>
          <w:tab w:val="left" w:pos="1134"/>
        </w:tabs>
        <w:ind w:left="-142" w:firstLine="851"/>
        <w:rPr>
          <w:lang w:val="ru-RU" w:eastAsia="ru-RU"/>
        </w:rPr>
      </w:pPr>
      <w:r>
        <w:rPr>
          <w:lang w:val="ru-RU" w:eastAsia="ru-RU"/>
        </w:rPr>
        <w:t>в случае размещения сведений по результатам всех (100%) плановых контрольных мероприятий оценивать показатель в размере 4 баллов (вместо 2 баллов);</w:t>
      </w:r>
    </w:p>
    <w:p w14:paraId="2994054A" w14:textId="6F4754E7" w:rsidR="00AC79BE" w:rsidRDefault="00AC79BE" w:rsidP="00AC79BE">
      <w:pPr>
        <w:pStyle w:val="a7"/>
        <w:numPr>
          <w:ilvl w:val="0"/>
          <w:numId w:val="9"/>
        </w:numPr>
        <w:tabs>
          <w:tab w:val="left" w:pos="1134"/>
        </w:tabs>
        <w:ind w:left="-142" w:firstLine="851"/>
        <w:rPr>
          <w:lang w:val="ru-RU" w:eastAsia="ru-RU"/>
        </w:rPr>
      </w:pPr>
      <w:r>
        <w:rPr>
          <w:lang w:val="ru-RU" w:eastAsia="ru-RU"/>
        </w:rPr>
        <w:t>в случае размещения сведений по результатам большей части (более 50%) плановых контрольных мероприятий оценивать показатель в размере 2 баллов (вместо 1 балла).</w:t>
      </w:r>
    </w:p>
    <w:p w14:paraId="35936196" w14:textId="3CD4761D" w:rsidR="00B4140C" w:rsidRDefault="00B4140C" w:rsidP="00B4140C">
      <w:pPr>
        <w:pStyle w:val="a7"/>
        <w:tabs>
          <w:tab w:val="left" w:pos="1134"/>
        </w:tabs>
        <w:ind w:left="0" w:firstLine="709"/>
        <w:rPr>
          <w:lang w:val="ru-RU" w:eastAsia="ru-RU"/>
        </w:rPr>
      </w:pPr>
      <w:r>
        <w:rPr>
          <w:lang w:val="ru-RU" w:eastAsia="ru-RU"/>
        </w:rPr>
        <w:lastRenderedPageBreak/>
        <w:t>В настоящее время размещение в открытом доступе информации, оцениваемой указанными показателями, явля</w:t>
      </w:r>
      <w:r w:rsidR="009C6401">
        <w:rPr>
          <w:lang w:val="ru-RU" w:eastAsia="ru-RU"/>
        </w:rPr>
        <w:t>е</w:t>
      </w:r>
      <w:r>
        <w:rPr>
          <w:lang w:val="ru-RU" w:eastAsia="ru-RU"/>
        </w:rPr>
        <w:t>тся одной из трудно</w:t>
      </w:r>
      <w:r w:rsidR="009C6401">
        <w:rPr>
          <w:lang w:val="ru-RU" w:eastAsia="ru-RU"/>
        </w:rPr>
        <w:t xml:space="preserve"> </w:t>
      </w:r>
      <w:r>
        <w:rPr>
          <w:lang w:val="ru-RU" w:eastAsia="ru-RU"/>
        </w:rPr>
        <w:t>решаемых задач</w:t>
      </w:r>
      <w:r w:rsidR="00AC79BE">
        <w:rPr>
          <w:lang w:val="ru-RU" w:eastAsia="ru-RU"/>
        </w:rPr>
        <w:t xml:space="preserve"> (таблица 1).</w:t>
      </w:r>
      <w:r w:rsidR="009C6401">
        <w:rPr>
          <w:lang w:val="ru-RU" w:eastAsia="ru-RU"/>
        </w:rPr>
        <w:t xml:space="preserve"> </w:t>
      </w:r>
    </w:p>
    <w:p w14:paraId="3A75A059" w14:textId="0F9E81C8" w:rsidR="009C6401" w:rsidRDefault="009C6401" w:rsidP="00A14C15">
      <w:pPr>
        <w:pStyle w:val="a7"/>
        <w:keepNext/>
        <w:keepLines/>
        <w:tabs>
          <w:tab w:val="left" w:pos="1134"/>
        </w:tabs>
        <w:spacing w:before="120" w:after="120" w:line="240" w:lineRule="auto"/>
        <w:ind w:left="0" w:firstLine="0"/>
        <w:contextualSpacing w:val="0"/>
        <w:rPr>
          <w:lang w:val="ru-RU"/>
        </w:rPr>
      </w:pPr>
      <w:r>
        <w:rPr>
          <w:lang w:val="ru-RU"/>
        </w:rPr>
        <w:t xml:space="preserve">Таблица 1 </w:t>
      </w:r>
      <w:r w:rsidR="00AC79BE">
        <w:rPr>
          <w:lang w:val="ru-RU"/>
        </w:rPr>
        <w:sym w:font="Symbol" w:char="F02D"/>
      </w:r>
      <w:r>
        <w:rPr>
          <w:lang w:val="ru-RU"/>
        </w:rPr>
        <w:t xml:space="preserve"> Сведения о </w:t>
      </w:r>
      <w:r w:rsidR="00AC79BE">
        <w:rPr>
          <w:lang w:val="ru-RU"/>
        </w:rPr>
        <w:t>количестве</w:t>
      </w:r>
      <w:r>
        <w:rPr>
          <w:lang w:val="ru-RU"/>
        </w:rPr>
        <w:t xml:space="preserve"> субъектов Российской Федерации</w:t>
      </w:r>
      <w:r w:rsidR="00AC79BE">
        <w:rPr>
          <w:lang w:val="ru-RU"/>
        </w:rPr>
        <w:t xml:space="preserve">, которые размещают сведения для оценки показателей 7.3 и 7.4 рейтинга открытости </w:t>
      </w:r>
    </w:p>
    <w:tbl>
      <w:tblPr>
        <w:tblStyle w:val="ae"/>
        <w:tblW w:w="934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5"/>
        <w:gridCol w:w="3455"/>
        <w:gridCol w:w="3455"/>
      </w:tblGrid>
      <w:tr w:rsidR="009C6401" w:rsidRPr="006F58BE" w14:paraId="3B6A2311" w14:textId="0174996E" w:rsidTr="009C6401">
        <w:trPr>
          <w:jc w:val="center"/>
        </w:trPr>
        <w:tc>
          <w:tcPr>
            <w:tcW w:w="2435" w:type="dxa"/>
            <w:vAlign w:val="center"/>
          </w:tcPr>
          <w:p w14:paraId="4D9537BE" w14:textId="36C99560" w:rsidR="009C6401" w:rsidRPr="00596827" w:rsidRDefault="009C6401" w:rsidP="00A14C15">
            <w:pPr>
              <w:pStyle w:val="a7"/>
              <w:keepNext/>
              <w:keepLines/>
              <w:tabs>
                <w:tab w:val="left" w:pos="1134"/>
              </w:tabs>
              <w:spacing w:before="40" w:after="40" w:line="240" w:lineRule="auto"/>
              <w:ind w:left="0" w:firstLine="0"/>
              <w:contextualSpacing w:val="0"/>
              <w:jc w:val="center"/>
              <w:rPr>
                <w:sz w:val="24"/>
                <w:szCs w:val="24"/>
                <w:lang w:val="ru-RU"/>
              </w:rPr>
            </w:pPr>
          </w:p>
        </w:tc>
        <w:tc>
          <w:tcPr>
            <w:tcW w:w="3455" w:type="dxa"/>
            <w:vAlign w:val="center"/>
          </w:tcPr>
          <w:p w14:paraId="708863D0" w14:textId="37E6F72C" w:rsidR="009C6401" w:rsidRPr="00596827" w:rsidRDefault="009C6401" w:rsidP="00A14C15">
            <w:pPr>
              <w:pStyle w:val="a7"/>
              <w:keepNext/>
              <w:keepLines/>
              <w:tabs>
                <w:tab w:val="left" w:pos="1134"/>
              </w:tabs>
              <w:spacing w:before="40" w:after="40" w:line="240" w:lineRule="auto"/>
              <w:ind w:left="0" w:firstLine="0"/>
              <w:contextualSpacing w:val="0"/>
              <w:jc w:val="center"/>
              <w:rPr>
                <w:sz w:val="24"/>
                <w:szCs w:val="24"/>
                <w:lang w:val="ru-RU"/>
              </w:rPr>
            </w:pPr>
            <w:r>
              <w:rPr>
                <w:sz w:val="24"/>
                <w:szCs w:val="24"/>
                <w:lang w:val="ru-RU"/>
              </w:rPr>
              <w:t>Количество субъектов РФ, разместивших информацию для всех плановых контрольных мероприятий (100%)</w:t>
            </w:r>
          </w:p>
        </w:tc>
        <w:tc>
          <w:tcPr>
            <w:tcW w:w="3455" w:type="dxa"/>
          </w:tcPr>
          <w:p w14:paraId="712ED42B" w14:textId="34BD127E" w:rsidR="009C6401" w:rsidRPr="00596827" w:rsidRDefault="009C6401" w:rsidP="00A14C15">
            <w:pPr>
              <w:pStyle w:val="a7"/>
              <w:keepNext/>
              <w:keepLines/>
              <w:tabs>
                <w:tab w:val="left" w:pos="1134"/>
              </w:tabs>
              <w:spacing w:before="40" w:after="40" w:line="240" w:lineRule="auto"/>
              <w:ind w:left="0" w:firstLine="0"/>
              <w:contextualSpacing w:val="0"/>
              <w:jc w:val="center"/>
              <w:rPr>
                <w:sz w:val="24"/>
                <w:szCs w:val="24"/>
                <w:lang w:val="ru-RU"/>
              </w:rPr>
            </w:pPr>
            <w:r>
              <w:rPr>
                <w:sz w:val="24"/>
                <w:szCs w:val="24"/>
                <w:lang w:val="ru-RU"/>
              </w:rPr>
              <w:t>Количество субъектов РФ, разместивших информацию для большей части плановых контрольных мероприятий (более 50%)</w:t>
            </w:r>
          </w:p>
        </w:tc>
      </w:tr>
      <w:tr w:rsidR="009C6401" w:rsidRPr="00596827" w14:paraId="3D6CB448" w14:textId="2C8E7334" w:rsidTr="009C6401">
        <w:trPr>
          <w:jc w:val="center"/>
        </w:trPr>
        <w:tc>
          <w:tcPr>
            <w:tcW w:w="2435" w:type="dxa"/>
          </w:tcPr>
          <w:p w14:paraId="71D00A6E" w14:textId="67A8EE10" w:rsidR="009C6401" w:rsidRPr="00596827" w:rsidRDefault="009C6401" w:rsidP="005A4A6B">
            <w:pPr>
              <w:pStyle w:val="a7"/>
              <w:spacing w:before="40" w:after="40" w:line="240" w:lineRule="auto"/>
              <w:ind w:left="0" w:firstLine="0"/>
              <w:contextualSpacing w:val="0"/>
              <w:rPr>
                <w:sz w:val="24"/>
                <w:szCs w:val="24"/>
                <w:lang w:val="ru-RU"/>
              </w:rPr>
            </w:pPr>
            <w:r>
              <w:rPr>
                <w:sz w:val="24"/>
                <w:szCs w:val="24"/>
                <w:lang w:val="ru-RU"/>
              </w:rPr>
              <w:t>Показатель 7.3</w:t>
            </w:r>
          </w:p>
        </w:tc>
        <w:tc>
          <w:tcPr>
            <w:tcW w:w="3455" w:type="dxa"/>
          </w:tcPr>
          <w:p w14:paraId="552D1432" w14:textId="599625C4" w:rsidR="009C6401" w:rsidRPr="00596827" w:rsidRDefault="00AC79BE" w:rsidP="005A4A6B">
            <w:pPr>
              <w:pStyle w:val="a7"/>
              <w:tabs>
                <w:tab w:val="left" w:pos="1134"/>
              </w:tabs>
              <w:spacing w:before="40" w:after="40" w:line="240" w:lineRule="auto"/>
              <w:ind w:left="0" w:firstLine="0"/>
              <w:contextualSpacing w:val="0"/>
              <w:jc w:val="center"/>
              <w:rPr>
                <w:sz w:val="24"/>
                <w:szCs w:val="24"/>
                <w:lang w:val="ru-RU"/>
              </w:rPr>
            </w:pPr>
            <w:r>
              <w:rPr>
                <w:sz w:val="24"/>
                <w:szCs w:val="24"/>
                <w:lang w:val="ru-RU"/>
              </w:rPr>
              <w:t>27</w:t>
            </w:r>
          </w:p>
        </w:tc>
        <w:tc>
          <w:tcPr>
            <w:tcW w:w="3455" w:type="dxa"/>
          </w:tcPr>
          <w:p w14:paraId="6FE66163" w14:textId="090C59CD" w:rsidR="009C6401" w:rsidRPr="00596827" w:rsidRDefault="00AC79BE" w:rsidP="005A4A6B">
            <w:pPr>
              <w:pStyle w:val="a7"/>
              <w:tabs>
                <w:tab w:val="left" w:pos="1134"/>
              </w:tabs>
              <w:spacing w:before="40" w:after="40" w:line="240" w:lineRule="auto"/>
              <w:ind w:left="0" w:firstLine="0"/>
              <w:contextualSpacing w:val="0"/>
              <w:jc w:val="center"/>
              <w:rPr>
                <w:sz w:val="24"/>
                <w:szCs w:val="24"/>
                <w:lang w:val="ru-RU"/>
              </w:rPr>
            </w:pPr>
            <w:r>
              <w:rPr>
                <w:sz w:val="24"/>
                <w:szCs w:val="24"/>
                <w:lang w:val="ru-RU"/>
              </w:rPr>
              <w:t>42</w:t>
            </w:r>
          </w:p>
        </w:tc>
      </w:tr>
      <w:tr w:rsidR="009C6401" w:rsidRPr="00596827" w14:paraId="30959151" w14:textId="74330873" w:rsidTr="009C6401">
        <w:trPr>
          <w:jc w:val="center"/>
        </w:trPr>
        <w:tc>
          <w:tcPr>
            <w:tcW w:w="2435" w:type="dxa"/>
          </w:tcPr>
          <w:p w14:paraId="0E4CFA23" w14:textId="74A6150A" w:rsidR="009C6401" w:rsidRPr="00596827" w:rsidRDefault="009C6401" w:rsidP="005A4A6B">
            <w:pPr>
              <w:pStyle w:val="a7"/>
              <w:tabs>
                <w:tab w:val="left" w:pos="1134"/>
              </w:tabs>
              <w:spacing w:before="40" w:after="40" w:line="240" w:lineRule="auto"/>
              <w:ind w:left="0" w:firstLine="0"/>
              <w:contextualSpacing w:val="0"/>
              <w:rPr>
                <w:sz w:val="24"/>
                <w:szCs w:val="24"/>
                <w:lang w:val="ru-RU"/>
              </w:rPr>
            </w:pPr>
            <w:r>
              <w:rPr>
                <w:sz w:val="24"/>
                <w:szCs w:val="24"/>
                <w:lang w:val="ru-RU"/>
              </w:rPr>
              <w:t>Показатель 7.4</w:t>
            </w:r>
          </w:p>
        </w:tc>
        <w:tc>
          <w:tcPr>
            <w:tcW w:w="3455" w:type="dxa"/>
          </w:tcPr>
          <w:p w14:paraId="3A24CB3C" w14:textId="0BCFB57D" w:rsidR="009C6401" w:rsidRPr="00596827" w:rsidRDefault="00AC79BE" w:rsidP="005A4A6B">
            <w:pPr>
              <w:pStyle w:val="a7"/>
              <w:tabs>
                <w:tab w:val="left" w:pos="1134"/>
              </w:tabs>
              <w:spacing w:before="40" w:after="40" w:line="240" w:lineRule="auto"/>
              <w:ind w:left="0" w:firstLine="0"/>
              <w:contextualSpacing w:val="0"/>
              <w:jc w:val="center"/>
              <w:rPr>
                <w:sz w:val="24"/>
                <w:szCs w:val="24"/>
                <w:lang w:val="ru-RU"/>
              </w:rPr>
            </w:pPr>
            <w:r>
              <w:rPr>
                <w:sz w:val="24"/>
                <w:szCs w:val="24"/>
                <w:lang w:val="ru-RU"/>
              </w:rPr>
              <w:t>20</w:t>
            </w:r>
          </w:p>
        </w:tc>
        <w:tc>
          <w:tcPr>
            <w:tcW w:w="3455" w:type="dxa"/>
          </w:tcPr>
          <w:p w14:paraId="64D81CC9" w14:textId="4770827C" w:rsidR="009C6401" w:rsidRPr="00596827" w:rsidRDefault="00AC79BE" w:rsidP="005A4A6B">
            <w:pPr>
              <w:pStyle w:val="a7"/>
              <w:tabs>
                <w:tab w:val="left" w:pos="1134"/>
              </w:tabs>
              <w:spacing w:before="40" w:after="40" w:line="240" w:lineRule="auto"/>
              <w:ind w:left="0" w:firstLine="0"/>
              <w:contextualSpacing w:val="0"/>
              <w:jc w:val="center"/>
              <w:rPr>
                <w:sz w:val="24"/>
                <w:szCs w:val="24"/>
                <w:lang w:val="ru-RU"/>
              </w:rPr>
            </w:pPr>
            <w:r>
              <w:rPr>
                <w:sz w:val="24"/>
                <w:szCs w:val="24"/>
                <w:lang w:val="ru-RU"/>
              </w:rPr>
              <w:t>21</w:t>
            </w:r>
          </w:p>
        </w:tc>
      </w:tr>
    </w:tbl>
    <w:p w14:paraId="646D11AD" w14:textId="77777777" w:rsidR="009C6401" w:rsidRPr="00596827" w:rsidRDefault="009C6401" w:rsidP="009C6401">
      <w:pPr>
        <w:pStyle w:val="a7"/>
        <w:tabs>
          <w:tab w:val="left" w:pos="1134"/>
        </w:tabs>
        <w:spacing w:before="120"/>
        <w:ind w:left="0" w:firstLine="0"/>
        <w:contextualSpacing w:val="0"/>
        <w:rPr>
          <w:sz w:val="24"/>
          <w:szCs w:val="24"/>
          <w:lang w:val="ru-RU"/>
        </w:rPr>
      </w:pPr>
      <w:r w:rsidRPr="00596827">
        <w:rPr>
          <w:sz w:val="24"/>
          <w:szCs w:val="24"/>
          <w:lang w:val="ru-RU"/>
        </w:rPr>
        <w:t>Источник данных: составлено авторами</w:t>
      </w:r>
      <w:r>
        <w:rPr>
          <w:sz w:val="24"/>
          <w:szCs w:val="24"/>
          <w:lang w:val="ru-RU"/>
        </w:rPr>
        <w:t>.</w:t>
      </w:r>
    </w:p>
    <w:p w14:paraId="7FD35556" w14:textId="72FA282E" w:rsidR="009C6401" w:rsidRDefault="007A296B" w:rsidP="00B4140C">
      <w:pPr>
        <w:pStyle w:val="a7"/>
        <w:tabs>
          <w:tab w:val="left" w:pos="1134"/>
        </w:tabs>
        <w:ind w:left="0" w:firstLine="709"/>
        <w:rPr>
          <w:lang w:val="ru-RU"/>
        </w:rPr>
      </w:pPr>
      <w:r>
        <w:rPr>
          <w:lang w:val="ru-RU"/>
        </w:rPr>
        <w:t>Предлагаемый подход повы</w:t>
      </w:r>
      <w:r w:rsidR="00CA2717">
        <w:rPr>
          <w:lang w:val="ru-RU"/>
        </w:rPr>
        <w:t>сит</w:t>
      </w:r>
      <w:r>
        <w:rPr>
          <w:lang w:val="ru-RU"/>
        </w:rPr>
        <w:t xml:space="preserve"> вес показателей 7.3 и 7.4 в оценке, что станет дополнительным стимулом для повышения открытости бюджетных данных о результатах контрольных мероприятий, проводимых контрольно-счетными органами субъектов Российской Федерации.</w:t>
      </w:r>
    </w:p>
    <w:p w14:paraId="2BF1033C" w14:textId="04C53331" w:rsidR="00576D14" w:rsidRDefault="002B12DC" w:rsidP="00BA7598">
      <w:pPr>
        <w:pStyle w:val="a7"/>
        <w:numPr>
          <w:ilvl w:val="0"/>
          <w:numId w:val="3"/>
        </w:numPr>
        <w:tabs>
          <w:tab w:val="left" w:pos="1134"/>
        </w:tabs>
        <w:ind w:left="0" w:firstLine="709"/>
        <w:rPr>
          <w:lang w:val="ru-RU"/>
        </w:rPr>
      </w:pPr>
      <w:r>
        <w:rPr>
          <w:lang w:val="ru-RU"/>
        </w:rPr>
        <w:t>Предлагается в</w:t>
      </w:r>
      <w:r w:rsidR="00BA7598">
        <w:rPr>
          <w:lang w:val="ru-RU"/>
        </w:rPr>
        <w:t>нести изменения в показатель 9.1, оценивающий организацию работы общественного совета, созданного при финансовом органе субъекта Российской Федерации</w:t>
      </w:r>
      <w:r>
        <w:rPr>
          <w:lang w:val="ru-RU"/>
        </w:rPr>
        <w:t>.</w:t>
      </w:r>
      <w:r w:rsidR="00576D14">
        <w:rPr>
          <w:lang w:val="ru-RU"/>
        </w:rPr>
        <w:t xml:space="preserve"> Этот показатель предлагается разделить на три</w:t>
      </w:r>
      <w:r w:rsidR="00C9387E">
        <w:rPr>
          <w:lang w:val="ru-RU"/>
        </w:rPr>
        <w:t xml:space="preserve"> показателя</w:t>
      </w:r>
      <w:r w:rsidR="00576D14">
        <w:rPr>
          <w:lang w:val="ru-RU"/>
        </w:rPr>
        <w:t xml:space="preserve">, отдельно оценивающих: </w:t>
      </w:r>
    </w:p>
    <w:p w14:paraId="5EF23DF6" w14:textId="725E46A6" w:rsidR="00BA7598" w:rsidRDefault="00576D14" w:rsidP="001D30B2">
      <w:pPr>
        <w:pStyle w:val="a7"/>
        <w:numPr>
          <w:ilvl w:val="0"/>
          <w:numId w:val="4"/>
        </w:numPr>
        <w:tabs>
          <w:tab w:val="left" w:pos="1134"/>
        </w:tabs>
        <w:ind w:left="0" w:firstLine="709"/>
        <w:rPr>
          <w:lang w:val="ru-RU"/>
        </w:rPr>
      </w:pPr>
      <w:r>
        <w:rPr>
          <w:lang w:val="ru-RU"/>
        </w:rPr>
        <w:t>создание общественного совета при финансовом органе субъекта Российской Федерации;</w:t>
      </w:r>
    </w:p>
    <w:p w14:paraId="56F0F22C" w14:textId="688178F3" w:rsidR="00C9387E" w:rsidRDefault="00C9387E" w:rsidP="001D30B2">
      <w:pPr>
        <w:pStyle w:val="a7"/>
        <w:numPr>
          <w:ilvl w:val="0"/>
          <w:numId w:val="4"/>
        </w:numPr>
        <w:tabs>
          <w:tab w:val="left" w:pos="1134"/>
        </w:tabs>
        <w:ind w:left="0" w:firstLine="709"/>
        <w:rPr>
          <w:lang w:val="ru-RU"/>
        </w:rPr>
      </w:pPr>
      <w:r>
        <w:rPr>
          <w:lang w:val="ru-RU"/>
        </w:rPr>
        <w:t>планирование деятельности общественного совета, созданного при финансовом органе субъекта Российской Федерации;</w:t>
      </w:r>
    </w:p>
    <w:p w14:paraId="2D51CA88" w14:textId="4BA3477A" w:rsidR="00C9387E" w:rsidRDefault="00C9387E" w:rsidP="001D30B2">
      <w:pPr>
        <w:pStyle w:val="a7"/>
        <w:numPr>
          <w:ilvl w:val="0"/>
          <w:numId w:val="4"/>
        </w:numPr>
        <w:tabs>
          <w:tab w:val="left" w:pos="1134"/>
        </w:tabs>
        <w:ind w:left="0" w:firstLine="709"/>
        <w:rPr>
          <w:lang w:val="ru-RU"/>
        </w:rPr>
      </w:pPr>
      <w:r>
        <w:rPr>
          <w:lang w:val="ru-RU"/>
        </w:rPr>
        <w:t>проведение заседаний общественного совета, созданного при финансовом органе субъекта Российской Федерации.</w:t>
      </w:r>
    </w:p>
    <w:p w14:paraId="57F74DBF" w14:textId="7AA56AE8" w:rsidR="001D30B2" w:rsidRDefault="00C9387E" w:rsidP="00576D14">
      <w:pPr>
        <w:pStyle w:val="a7"/>
        <w:tabs>
          <w:tab w:val="left" w:pos="1134"/>
        </w:tabs>
        <w:ind w:left="0" w:firstLine="709"/>
        <w:rPr>
          <w:lang w:val="ru-RU"/>
        </w:rPr>
      </w:pPr>
      <w:r>
        <w:rPr>
          <w:lang w:val="ru-RU"/>
        </w:rPr>
        <w:t xml:space="preserve">В методике составления рейтинга открытости за 2020 год все три указанные выше составляющие оцениваются показателем 9.1, что затрудняет понимание, за что именно поставлена оценка. Кроме того, отсутствие годового плана работы общественного совета влечет за собой выставление оценки, </w:t>
      </w:r>
      <w:r>
        <w:rPr>
          <w:lang w:val="ru-RU"/>
        </w:rPr>
        <w:lastRenderedPageBreak/>
        <w:t>равной нулю</w:t>
      </w:r>
      <w:r w:rsidR="001D30B2">
        <w:rPr>
          <w:lang w:val="ru-RU"/>
        </w:rPr>
        <w:t>, даже в том случае, если общественный совет создан и проводятся его заседания. Формирование трех отдельных показателей позволит устранить эти недостатки.</w:t>
      </w:r>
    </w:p>
    <w:p w14:paraId="58EA67DB" w14:textId="7331D91A" w:rsidR="00395B3A" w:rsidRDefault="001D30B2" w:rsidP="00576D14">
      <w:pPr>
        <w:pStyle w:val="a7"/>
        <w:tabs>
          <w:tab w:val="left" w:pos="1134"/>
        </w:tabs>
        <w:ind w:left="0" w:firstLine="709"/>
        <w:rPr>
          <w:lang w:val="ru-RU"/>
        </w:rPr>
      </w:pPr>
      <w:r>
        <w:rPr>
          <w:lang w:val="ru-RU"/>
        </w:rPr>
        <w:t>Также предлагается уточнить требования к созданию общественного совета</w:t>
      </w:r>
      <w:r w:rsidR="00395B3A">
        <w:rPr>
          <w:lang w:val="ru-RU"/>
        </w:rPr>
        <w:t xml:space="preserve"> в части обновления его состава, а именно</w:t>
      </w:r>
      <w:r w:rsidR="00BB6822">
        <w:rPr>
          <w:lang w:val="ru-RU"/>
        </w:rPr>
        <w:t xml:space="preserve"> </w:t>
      </w:r>
      <w:r w:rsidR="006B172F">
        <w:rPr>
          <w:lang w:val="ru-RU"/>
        </w:rPr>
        <w:t xml:space="preserve">дополнительно </w:t>
      </w:r>
      <w:r w:rsidR="00BB6822">
        <w:rPr>
          <w:lang w:val="ru-RU"/>
        </w:rPr>
        <w:t>учитывать при оценке:</w:t>
      </w:r>
    </w:p>
    <w:p w14:paraId="24A99E3E" w14:textId="207188E7" w:rsidR="006B172F" w:rsidRPr="006B172F" w:rsidRDefault="006B172F" w:rsidP="006B172F">
      <w:pPr>
        <w:pStyle w:val="a1"/>
        <w:numPr>
          <w:ilvl w:val="0"/>
          <w:numId w:val="7"/>
        </w:numPr>
        <w:tabs>
          <w:tab w:val="left" w:pos="1134"/>
        </w:tabs>
        <w:ind w:left="0" w:firstLine="709"/>
      </w:pPr>
      <w:r w:rsidRPr="006B172F">
        <w:t xml:space="preserve">соблюдение срока полномочий членов общественного совета, установленного порядком формирования общественного совета, принятым в субъекте Российской Федерации, </w:t>
      </w:r>
      <w:r>
        <w:t>и</w:t>
      </w:r>
      <w:r w:rsidRPr="006B172F">
        <w:t xml:space="preserve"> </w:t>
      </w:r>
      <w:r>
        <w:t xml:space="preserve">такой срок не может превышать </w:t>
      </w:r>
      <w:r w:rsidR="00635102">
        <w:t>пять лет</w:t>
      </w:r>
      <w:r>
        <w:t xml:space="preserve"> </w:t>
      </w:r>
      <w:r w:rsidRPr="006B172F">
        <w:t>с даты первого заседания состава общественного совета;</w:t>
      </w:r>
    </w:p>
    <w:p w14:paraId="1A286DAB" w14:textId="69A1A024" w:rsidR="006B172F" w:rsidRPr="006B172F" w:rsidRDefault="006B172F" w:rsidP="006B172F">
      <w:pPr>
        <w:pStyle w:val="a7"/>
        <w:numPr>
          <w:ilvl w:val="0"/>
          <w:numId w:val="7"/>
        </w:numPr>
        <w:tabs>
          <w:tab w:val="left" w:pos="1134"/>
        </w:tabs>
        <w:ind w:left="0" w:firstLine="709"/>
        <w:rPr>
          <w:lang w:val="ru-RU"/>
        </w:rPr>
      </w:pPr>
      <w:r w:rsidRPr="006B172F">
        <w:rPr>
          <w:lang w:val="ru-RU"/>
        </w:rPr>
        <w:t xml:space="preserve">обновление состава общественного совета не менее чем на треть по истечение </w:t>
      </w:r>
      <w:r w:rsidR="00635102">
        <w:rPr>
          <w:lang w:val="ru-RU"/>
        </w:rPr>
        <w:t>пяти</w:t>
      </w:r>
      <w:r w:rsidRPr="006B172F">
        <w:rPr>
          <w:lang w:val="ru-RU"/>
        </w:rPr>
        <w:t xml:space="preserve"> лет с даты первого заседания состава общественного совета.</w:t>
      </w:r>
    </w:p>
    <w:p w14:paraId="5D44DE53" w14:textId="11BEEA84" w:rsidR="00BB6822" w:rsidRDefault="00510763" w:rsidP="006B172F">
      <w:pPr>
        <w:pStyle w:val="a7"/>
        <w:tabs>
          <w:tab w:val="left" w:pos="1134"/>
        </w:tabs>
        <w:ind w:left="0" w:firstLine="709"/>
        <w:rPr>
          <w:lang w:val="ru-RU"/>
        </w:rPr>
      </w:pPr>
      <w:r>
        <w:rPr>
          <w:lang w:val="ru-RU"/>
        </w:rPr>
        <w:t>Периодическое обновление состава общественного совета позволяют организовать более качественную дискуссию по бюджетным вопросам в рамках данного механизма.</w:t>
      </w:r>
    </w:p>
    <w:p w14:paraId="61BAB9AE" w14:textId="77DB9943" w:rsidR="003F344A" w:rsidRDefault="00510763" w:rsidP="00510763">
      <w:pPr>
        <w:pStyle w:val="a7"/>
        <w:tabs>
          <w:tab w:val="left" w:pos="1134"/>
        </w:tabs>
        <w:ind w:left="0" w:firstLine="709"/>
        <w:rPr>
          <w:lang w:val="ru-RU"/>
        </w:rPr>
      </w:pPr>
      <w:r>
        <w:rPr>
          <w:lang w:val="ru-RU"/>
        </w:rPr>
        <w:t xml:space="preserve">Предложен период, по истечение которого желательно обновление состава общественного совета, </w:t>
      </w:r>
      <w:r>
        <w:rPr>
          <w:lang w:val="ru-RU"/>
        </w:rPr>
        <w:sym w:font="Symbol" w:char="F02D"/>
      </w:r>
      <w:r>
        <w:rPr>
          <w:lang w:val="ru-RU"/>
        </w:rPr>
        <w:t xml:space="preserve"> </w:t>
      </w:r>
      <w:r w:rsidR="00635102">
        <w:rPr>
          <w:lang w:val="ru-RU"/>
        </w:rPr>
        <w:t>пять</w:t>
      </w:r>
      <w:r>
        <w:rPr>
          <w:lang w:val="ru-RU"/>
        </w:rPr>
        <w:t xml:space="preserve"> </w:t>
      </w:r>
      <w:r w:rsidR="00635102">
        <w:rPr>
          <w:lang w:val="ru-RU"/>
        </w:rPr>
        <w:t>лет</w:t>
      </w:r>
      <w:r>
        <w:rPr>
          <w:lang w:val="ru-RU"/>
        </w:rPr>
        <w:t xml:space="preserve">. Он </w:t>
      </w:r>
      <w:r w:rsidR="003F344A">
        <w:rPr>
          <w:lang w:val="ru-RU"/>
        </w:rPr>
        <w:t xml:space="preserve">представляется оптимальным на данном этапе </w:t>
      </w:r>
      <w:r>
        <w:rPr>
          <w:lang w:val="ru-RU"/>
        </w:rPr>
        <w:t>исходя из действующей практики</w:t>
      </w:r>
      <w:r w:rsidR="00635102">
        <w:rPr>
          <w:lang w:val="ru-RU"/>
        </w:rPr>
        <w:t xml:space="preserve"> на региональном уровне</w:t>
      </w:r>
      <w:r>
        <w:rPr>
          <w:lang w:val="ru-RU"/>
        </w:rPr>
        <w:t xml:space="preserve">. </w:t>
      </w:r>
      <w:r w:rsidR="00DA35D9">
        <w:rPr>
          <w:lang w:val="ru-RU"/>
        </w:rPr>
        <w:t>Наиболее распространенной практикой является установление срока полномочий общественного совета при финансовом органе два или три года</w:t>
      </w:r>
      <w:r w:rsidR="00635102">
        <w:rPr>
          <w:lang w:val="ru-RU"/>
        </w:rPr>
        <w:t xml:space="preserve">, но имеются также случаи, когда такой срок составляет </w:t>
      </w:r>
      <w:r w:rsidR="00DF76F5">
        <w:rPr>
          <w:lang w:val="ru-RU"/>
        </w:rPr>
        <w:t>пять лет</w:t>
      </w:r>
      <w:r w:rsidR="00DA35D9">
        <w:rPr>
          <w:lang w:val="ru-RU"/>
        </w:rPr>
        <w:t xml:space="preserve"> (</w:t>
      </w:r>
      <w:r w:rsidR="00596827">
        <w:rPr>
          <w:lang w:val="ru-RU"/>
        </w:rPr>
        <w:t>таблиц</w:t>
      </w:r>
      <w:r w:rsidR="00DA35D9">
        <w:rPr>
          <w:lang w:val="ru-RU"/>
        </w:rPr>
        <w:t>а</w:t>
      </w:r>
      <w:r w:rsidR="00596827">
        <w:rPr>
          <w:lang w:val="ru-RU"/>
        </w:rPr>
        <w:t xml:space="preserve"> </w:t>
      </w:r>
      <w:r w:rsidR="007A296B">
        <w:rPr>
          <w:lang w:val="ru-RU"/>
        </w:rPr>
        <w:t>2</w:t>
      </w:r>
      <w:r w:rsidR="00DA35D9">
        <w:rPr>
          <w:lang w:val="ru-RU"/>
        </w:rPr>
        <w:t>)</w:t>
      </w:r>
      <w:r w:rsidR="00596827">
        <w:rPr>
          <w:lang w:val="ru-RU"/>
        </w:rPr>
        <w:t>.</w:t>
      </w:r>
    </w:p>
    <w:p w14:paraId="1FB202FD" w14:textId="3DE9C570" w:rsidR="00596827" w:rsidRDefault="00596827" w:rsidP="00262A9D">
      <w:pPr>
        <w:pStyle w:val="a7"/>
        <w:keepNext/>
        <w:tabs>
          <w:tab w:val="left" w:pos="1134"/>
        </w:tabs>
        <w:spacing w:before="120" w:after="120" w:line="240" w:lineRule="auto"/>
        <w:ind w:left="0" w:firstLine="0"/>
        <w:contextualSpacing w:val="0"/>
        <w:rPr>
          <w:lang w:val="ru-RU"/>
        </w:rPr>
      </w:pPr>
      <w:r>
        <w:rPr>
          <w:lang w:val="ru-RU"/>
        </w:rPr>
        <w:t xml:space="preserve">Таблица </w:t>
      </w:r>
      <w:r w:rsidR="007A296B">
        <w:rPr>
          <w:lang w:val="ru-RU"/>
        </w:rPr>
        <w:t>2</w:t>
      </w:r>
      <w:r>
        <w:rPr>
          <w:lang w:val="ru-RU"/>
        </w:rPr>
        <w:t xml:space="preserve"> - Сведения о сроке полномочий общественных советов, образованных при финансовых органах субъектов Российской Федерации</w:t>
      </w:r>
    </w:p>
    <w:tbl>
      <w:tblPr>
        <w:tblStyle w:val="ae"/>
        <w:tblW w:w="864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5528"/>
      </w:tblGrid>
      <w:tr w:rsidR="000175C7" w:rsidRPr="006F58BE" w14:paraId="1FC9DB48" w14:textId="77777777" w:rsidTr="005A4A6B">
        <w:trPr>
          <w:tblHeader/>
          <w:jc w:val="center"/>
        </w:trPr>
        <w:tc>
          <w:tcPr>
            <w:tcW w:w="3114" w:type="dxa"/>
            <w:vAlign w:val="center"/>
          </w:tcPr>
          <w:p w14:paraId="51230CC5" w14:textId="64D4E246"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Установленный срок полномочий</w:t>
            </w:r>
          </w:p>
        </w:tc>
        <w:tc>
          <w:tcPr>
            <w:tcW w:w="5528" w:type="dxa"/>
            <w:vAlign w:val="center"/>
          </w:tcPr>
          <w:p w14:paraId="48ADBA35" w14:textId="0D12E777"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Количество субъектов Российской Федерации, в которых установлен такой срок</w:t>
            </w:r>
          </w:p>
        </w:tc>
      </w:tr>
      <w:tr w:rsidR="000175C7" w:rsidRPr="00596827" w14:paraId="78CAD2ED" w14:textId="77777777" w:rsidTr="000175C7">
        <w:trPr>
          <w:jc w:val="center"/>
        </w:trPr>
        <w:tc>
          <w:tcPr>
            <w:tcW w:w="3114" w:type="dxa"/>
          </w:tcPr>
          <w:p w14:paraId="1DEE2164" w14:textId="006DF4E8" w:rsidR="000175C7" w:rsidRPr="00596827" w:rsidRDefault="000175C7" w:rsidP="00596827">
            <w:pPr>
              <w:pStyle w:val="a7"/>
              <w:spacing w:before="40" w:after="40" w:line="240" w:lineRule="auto"/>
              <w:ind w:left="0" w:firstLine="0"/>
              <w:contextualSpacing w:val="0"/>
              <w:rPr>
                <w:sz w:val="24"/>
                <w:szCs w:val="24"/>
                <w:lang w:val="ru-RU"/>
              </w:rPr>
            </w:pPr>
            <w:r>
              <w:rPr>
                <w:sz w:val="24"/>
                <w:szCs w:val="24"/>
                <w:lang w:val="ru-RU"/>
              </w:rPr>
              <w:t>2 года</w:t>
            </w:r>
          </w:p>
        </w:tc>
        <w:tc>
          <w:tcPr>
            <w:tcW w:w="5528" w:type="dxa"/>
          </w:tcPr>
          <w:p w14:paraId="5383B0B3" w14:textId="7F640B6A"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26</w:t>
            </w:r>
          </w:p>
        </w:tc>
      </w:tr>
      <w:tr w:rsidR="000175C7" w:rsidRPr="00596827" w14:paraId="30E60A7D" w14:textId="77777777" w:rsidTr="000175C7">
        <w:trPr>
          <w:jc w:val="center"/>
        </w:trPr>
        <w:tc>
          <w:tcPr>
            <w:tcW w:w="3114" w:type="dxa"/>
          </w:tcPr>
          <w:p w14:paraId="180AD63F" w14:textId="768294D8" w:rsidR="000175C7" w:rsidRPr="00596827" w:rsidRDefault="000175C7" w:rsidP="00596827">
            <w:pPr>
              <w:pStyle w:val="a7"/>
              <w:tabs>
                <w:tab w:val="left" w:pos="1134"/>
              </w:tabs>
              <w:spacing w:before="40" w:after="40" w:line="240" w:lineRule="auto"/>
              <w:ind w:left="0" w:firstLine="0"/>
              <w:contextualSpacing w:val="0"/>
              <w:rPr>
                <w:sz w:val="24"/>
                <w:szCs w:val="24"/>
                <w:lang w:val="ru-RU"/>
              </w:rPr>
            </w:pPr>
            <w:r>
              <w:rPr>
                <w:sz w:val="24"/>
                <w:szCs w:val="24"/>
                <w:lang w:val="ru-RU"/>
              </w:rPr>
              <w:t>3 года</w:t>
            </w:r>
          </w:p>
        </w:tc>
        <w:tc>
          <w:tcPr>
            <w:tcW w:w="5528" w:type="dxa"/>
          </w:tcPr>
          <w:p w14:paraId="72C9E402" w14:textId="651199BD"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26</w:t>
            </w:r>
          </w:p>
        </w:tc>
      </w:tr>
      <w:tr w:rsidR="000175C7" w:rsidRPr="00596827" w14:paraId="338F36BA" w14:textId="77777777" w:rsidTr="000175C7">
        <w:trPr>
          <w:jc w:val="center"/>
        </w:trPr>
        <w:tc>
          <w:tcPr>
            <w:tcW w:w="3114" w:type="dxa"/>
          </w:tcPr>
          <w:p w14:paraId="042D33E2" w14:textId="0F4535D8" w:rsidR="000175C7" w:rsidRPr="00596827" w:rsidRDefault="000175C7" w:rsidP="00596827">
            <w:pPr>
              <w:pStyle w:val="a7"/>
              <w:tabs>
                <w:tab w:val="left" w:pos="1134"/>
              </w:tabs>
              <w:spacing w:before="40" w:after="40" w:line="240" w:lineRule="auto"/>
              <w:ind w:left="0" w:firstLine="0"/>
              <w:contextualSpacing w:val="0"/>
              <w:rPr>
                <w:sz w:val="24"/>
                <w:szCs w:val="24"/>
                <w:lang w:val="ru-RU"/>
              </w:rPr>
            </w:pPr>
            <w:r>
              <w:rPr>
                <w:sz w:val="24"/>
                <w:szCs w:val="24"/>
                <w:lang w:val="ru-RU"/>
              </w:rPr>
              <w:t>4 года</w:t>
            </w:r>
          </w:p>
        </w:tc>
        <w:tc>
          <w:tcPr>
            <w:tcW w:w="5528" w:type="dxa"/>
          </w:tcPr>
          <w:p w14:paraId="552C09BE" w14:textId="19A1AC4A"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1</w:t>
            </w:r>
          </w:p>
        </w:tc>
      </w:tr>
      <w:tr w:rsidR="000175C7" w:rsidRPr="00596827" w14:paraId="53F1101E" w14:textId="77777777" w:rsidTr="000175C7">
        <w:trPr>
          <w:jc w:val="center"/>
        </w:trPr>
        <w:tc>
          <w:tcPr>
            <w:tcW w:w="3114" w:type="dxa"/>
          </w:tcPr>
          <w:p w14:paraId="18334E59" w14:textId="66536535" w:rsidR="000175C7" w:rsidRPr="00596827" w:rsidRDefault="000175C7" w:rsidP="00596827">
            <w:pPr>
              <w:pStyle w:val="a7"/>
              <w:tabs>
                <w:tab w:val="left" w:pos="1134"/>
              </w:tabs>
              <w:spacing w:before="40" w:after="40" w:line="240" w:lineRule="auto"/>
              <w:ind w:left="0" w:firstLine="0"/>
              <w:contextualSpacing w:val="0"/>
              <w:rPr>
                <w:sz w:val="24"/>
                <w:szCs w:val="24"/>
                <w:lang w:val="ru-RU"/>
              </w:rPr>
            </w:pPr>
            <w:r>
              <w:rPr>
                <w:sz w:val="24"/>
                <w:szCs w:val="24"/>
                <w:lang w:val="ru-RU"/>
              </w:rPr>
              <w:t>5 лет</w:t>
            </w:r>
          </w:p>
        </w:tc>
        <w:tc>
          <w:tcPr>
            <w:tcW w:w="5528" w:type="dxa"/>
          </w:tcPr>
          <w:p w14:paraId="03515878" w14:textId="6F43DDD2"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6</w:t>
            </w:r>
          </w:p>
        </w:tc>
      </w:tr>
      <w:tr w:rsidR="000175C7" w:rsidRPr="00596827" w14:paraId="7B6BCEBF" w14:textId="77777777" w:rsidTr="000175C7">
        <w:trPr>
          <w:jc w:val="center"/>
        </w:trPr>
        <w:tc>
          <w:tcPr>
            <w:tcW w:w="3114" w:type="dxa"/>
          </w:tcPr>
          <w:p w14:paraId="3241DCCA" w14:textId="4225A26E" w:rsidR="000175C7" w:rsidRDefault="000175C7" w:rsidP="00596827">
            <w:pPr>
              <w:pStyle w:val="a7"/>
              <w:tabs>
                <w:tab w:val="left" w:pos="1134"/>
              </w:tabs>
              <w:spacing w:before="40" w:after="40" w:line="240" w:lineRule="auto"/>
              <w:ind w:left="0" w:firstLine="0"/>
              <w:contextualSpacing w:val="0"/>
              <w:jc w:val="left"/>
              <w:rPr>
                <w:sz w:val="24"/>
                <w:szCs w:val="24"/>
                <w:lang w:val="ru-RU"/>
              </w:rPr>
            </w:pPr>
            <w:r>
              <w:rPr>
                <w:sz w:val="24"/>
                <w:szCs w:val="24"/>
                <w:lang w:val="ru-RU"/>
              </w:rPr>
              <w:t>Срок полномочий не установлен</w:t>
            </w:r>
          </w:p>
        </w:tc>
        <w:tc>
          <w:tcPr>
            <w:tcW w:w="5528" w:type="dxa"/>
          </w:tcPr>
          <w:p w14:paraId="23C0023C" w14:textId="5196C581" w:rsidR="000175C7" w:rsidRPr="00596827" w:rsidRDefault="000175C7" w:rsidP="000175C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21</w:t>
            </w:r>
          </w:p>
        </w:tc>
      </w:tr>
      <w:tr w:rsidR="000175C7" w:rsidRPr="00596827" w14:paraId="43AB8C89" w14:textId="77777777" w:rsidTr="000175C7">
        <w:trPr>
          <w:jc w:val="center"/>
        </w:trPr>
        <w:tc>
          <w:tcPr>
            <w:tcW w:w="3114" w:type="dxa"/>
          </w:tcPr>
          <w:p w14:paraId="00D1CD4D" w14:textId="3B952F7B" w:rsidR="000175C7" w:rsidRDefault="000175C7" w:rsidP="00596827">
            <w:pPr>
              <w:pStyle w:val="a7"/>
              <w:tabs>
                <w:tab w:val="left" w:pos="1134"/>
              </w:tabs>
              <w:spacing w:before="40" w:after="40" w:line="240" w:lineRule="auto"/>
              <w:ind w:left="0" w:firstLine="0"/>
              <w:contextualSpacing w:val="0"/>
              <w:jc w:val="left"/>
              <w:rPr>
                <w:sz w:val="24"/>
                <w:szCs w:val="24"/>
                <w:lang w:val="ru-RU"/>
              </w:rPr>
            </w:pPr>
            <w:r>
              <w:rPr>
                <w:sz w:val="24"/>
                <w:szCs w:val="24"/>
                <w:lang w:val="ru-RU"/>
              </w:rPr>
              <w:lastRenderedPageBreak/>
              <w:t>Общественный совет не образован</w:t>
            </w:r>
          </w:p>
        </w:tc>
        <w:tc>
          <w:tcPr>
            <w:tcW w:w="5528" w:type="dxa"/>
          </w:tcPr>
          <w:p w14:paraId="0BBDA2AC" w14:textId="1B28B19E" w:rsidR="000175C7" w:rsidRPr="00596827" w:rsidRDefault="000175C7" w:rsidP="00596827">
            <w:pPr>
              <w:pStyle w:val="a7"/>
              <w:tabs>
                <w:tab w:val="left" w:pos="1134"/>
              </w:tabs>
              <w:spacing w:before="40" w:after="40" w:line="240" w:lineRule="auto"/>
              <w:ind w:left="0" w:firstLine="0"/>
              <w:contextualSpacing w:val="0"/>
              <w:jc w:val="center"/>
              <w:rPr>
                <w:sz w:val="24"/>
                <w:szCs w:val="24"/>
                <w:lang w:val="ru-RU"/>
              </w:rPr>
            </w:pPr>
            <w:r>
              <w:rPr>
                <w:sz w:val="24"/>
                <w:szCs w:val="24"/>
                <w:lang w:val="ru-RU"/>
              </w:rPr>
              <w:t>5</w:t>
            </w:r>
          </w:p>
        </w:tc>
      </w:tr>
    </w:tbl>
    <w:p w14:paraId="4353B3DB" w14:textId="634BC359" w:rsidR="00596827" w:rsidRPr="00596827" w:rsidRDefault="00596827" w:rsidP="00596827">
      <w:pPr>
        <w:pStyle w:val="a7"/>
        <w:tabs>
          <w:tab w:val="left" w:pos="1134"/>
        </w:tabs>
        <w:spacing w:before="120"/>
        <w:ind w:left="0" w:firstLine="0"/>
        <w:contextualSpacing w:val="0"/>
        <w:rPr>
          <w:sz w:val="24"/>
          <w:szCs w:val="24"/>
          <w:lang w:val="ru-RU"/>
        </w:rPr>
      </w:pPr>
      <w:r w:rsidRPr="00596827">
        <w:rPr>
          <w:sz w:val="24"/>
          <w:szCs w:val="24"/>
          <w:lang w:val="ru-RU"/>
        </w:rPr>
        <w:t>Источник данных: составлено авторами</w:t>
      </w:r>
      <w:r>
        <w:rPr>
          <w:sz w:val="24"/>
          <w:szCs w:val="24"/>
          <w:lang w:val="ru-RU"/>
        </w:rPr>
        <w:t>.</w:t>
      </w:r>
    </w:p>
    <w:p w14:paraId="1420D661" w14:textId="521BA7BE" w:rsidR="008318D0" w:rsidRDefault="00DA35D9" w:rsidP="00510763">
      <w:pPr>
        <w:pStyle w:val="a7"/>
        <w:tabs>
          <w:tab w:val="left" w:pos="1134"/>
        </w:tabs>
        <w:ind w:left="0" w:firstLine="709"/>
        <w:rPr>
          <w:lang w:val="ru-RU"/>
        </w:rPr>
      </w:pPr>
      <w:r>
        <w:rPr>
          <w:lang w:val="ru-RU"/>
        </w:rPr>
        <w:t>Встречаются случаи, когда срок полномочий общественного совета при финансовом органе</w:t>
      </w:r>
      <w:r w:rsidR="00DF76F5">
        <w:rPr>
          <w:lang w:val="ru-RU"/>
        </w:rPr>
        <w:t>,</w:t>
      </w:r>
      <w:r>
        <w:rPr>
          <w:lang w:val="ru-RU"/>
        </w:rPr>
        <w:t xml:space="preserve"> </w:t>
      </w:r>
      <w:r w:rsidR="00DF76F5">
        <w:rPr>
          <w:lang w:val="ru-RU"/>
        </w:rPr>
        <w:t xml:space="preserve">установленный в правовом акте, </w:t>
      </w:r>
      <w:r w:rsidR="008768A7">
        <w:rPr>
          <w:lang w:val="ru-RU"/>
        </w:rPr>
        <w:t xml:space="preserve">принятым в субъекте Российской Федерации </w:t>
      </w:r>
      <w:r>
        <w:rPr>
          <w:lang w:val="ru-RU"/>
        </w:rPr>
        <w:t>не соблюдается на практике.</w:t>
      </w:r>
    </w:p>
    <w:p w14:paraId="5F29F053" w14:textId="5A50038A" w:rsidR="005A4A6B" w:rsidRDefault="005A4A6B" w:rsidP="00510763">
      <w:pPr>
        <w:pStyle w:val="a7"/>
        <w:tabs>
          <w:tab w:val="left" w:pos="1134"/>
        </w:tabs>
        <w:ind w:left="0" w:firstLine="709"/>
        <w:rPr>
          <w:lang w:val="ru-RU"/>
        </w:rPr>
      </w:pPr>
      <w:r>
        <w:rPr>
          <w:lang w:val="ru-RU"/>
        </w:rPr>
        <w:t>Предлагаемая редакция показателей вместо показателя 9.1:</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5A4A6B" w:rsidRPr="002B02A2" w14:paraId="30E5CF9A" w14:textId="77777777" w:rsidTr="00D80C2D">
        <w:trPr>
          <w:trHeight w:val="20"/>
        </w:trPr>
        <w:tc>
          <w:tcPr>
            <w:tcW w:w="709" w:type="dxa"/>
            <w:vMerge w:val="restart"/>
            <w:vAlign w:val="center"/>
          </w:tcPr>
          <w:p w14:paraId="06CB19C1" w14:textId="7FF6B78E"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 п/п</w:t>
            </w:r>
            <w:r w:rsidR="00D40D0B">
              <w:rPr>
                <w:rStyle w:val="ad"/>
                <w:rFonts w:eastAsia="Times New Roman" w:cs="Times New Roman"/>
                <w:color w:val="auto"/>
                <w:sz w:val="22"/>
                <w:szCs w:val="22"/>
                <w:lang w:val="ru-RU" w:eastAsia="ru-RU"/>
              </w:rPr>
              <w:footnoteReference w:id="10"/>
            </w:r>
          </w:p>
        </w:tc>
        <w:tc>
          <w:tcPr>
            <w:tcW w:w="7088" w:type="dxa"/>
            <w:vMerge w:val="restart"/>
            <w:vAlign w:val="center"/>
          </w:tcPr>
          <w:p w14:paraId="38A7B08B"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Вопросы и варианты ответов</w:t>
            </w:r>
          </w:p>
        </w:tc>
        <w:tc>
          <w:tcPr>
            <w:tcW w:w="567" w:type="dxa"/>
            <w:vMerge w:val="restart"/>
            <w:vAlign w:val="center"/>
          </w:tcPr>
          <w:p w14:paraId="142C9D84"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Баллы</w:t>
            </w:r>
          </w:p>
        </w:tc>
        <w:tc>
          <w:tcPr>
            <w:tcW w:w="1135" w:type="dxa"/>
            <w:gridSpan w:val="2"/>
            <w:tcBorders>
              <w:bottom w:val="single" w:sz="4" w:space="0" w:color="A6A6A6"/>
            </w:tcBorders>
            <w:vAlign w:val="center"/>
          </w:tcPr>
          <w:p w14:paraId="0EA37C57"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Понижающие коэффициенты</w:t>
            </w:r>
          </w:p>
        </w:tc>
      </w:tr>
      <w:tr w:rsidR="005A4A6B" w:rsidRPr="002B02A2" w14:paraId="2D9B08BC" w14:textId="77777777" w:rsidTr="00D80C2D">
        <w:trPr>
          <w:trHeight w:val="20"/>
        </w:trPr>
        <w:tc>
          <w:tcPr>
            <w:tcW w:w="709" w:type="dxa"/>
            <w:vMerge/>
            <w:tcBorders>
              <w:bottom w:val="single" w:sz="4" w:space="0" w:color="A6A6A6"/>
            </w:tcBorders>
            <w:vAlign w:val="center"/>
          </w:tcPr>
          <w:p w14:paraId="7B5A110C"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p>
        </w:tc>
        <w:tc>
          <w:tcPr>
            <w:tcW w:w="7088" w:type="dxa"/>
            <w:vMerge/>
            <w:tcBorders>
              <w:bottom w:val="single" w:sz="4" w:space="0" w:color="A6A6A6"/>
            </w:tcBorders>
            <w:vAlign w:val="center"/>
          </w:tcPr>
          <w:p w14:paraId="494CEBD9" w14:textId="77777777" w:rsidR="005A4A6B" w:rsidRPr="002B02A2" w:rsidRDefault="005A4A6B" w:rsidP="00D80C2D">
            <w:pPr>
              <w:keepNext/>
              <w:spacing w:before="40" w:after="40" w:line="240" w:lineRule="auto"/>
              <w:ind w:firstLine="0"/>
              <w:jc w:val="left"/>
              <w:rPr>
                <w:rFonts w:eastAsia="Times New Roman" w:cs="Times New Roman"/>
                <w:caps/>
                <w:color w:val="auto"/>
                <w:sz w:val="22"/>
                <w:szCs w:val="22"/>
                <w:lang w:val="ru-RU" w:eastAsia="ru-RU"/>
              </w:rPr>
            </w:pPr>
          </w:p>
        </w:tc>
        <w:tc>
          <w:tcPr>
            <w:tcW w:w="567" w:type="dxa"/>
            <w:vMerge/>
            <w:tcBorders>
              <w:bottom w:val="single" w:sz="4" w:space="0" w:color="A6A6A6"/>
            </w:tcBorders>
            <w:vAlign w:val="center"/>
          </w:tcPr>
          <w:p w14:paraId="2700D2A7"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p>
        </w:tc>
        <w:tc>
          <w:tcPr>
            <w:tcW w:w="567" w:type="dxa"/>
            <w:tcBorders>
              <w:bottom w:val="single" w:sz="4" w:space="0" w:color="A6A6A6"/>
            </w:tcBorders>
            <w:vAlign w:val="center"/>
          </w:tcPr>
          <w:p w14:paraId="659E1CF1"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К1</w:t>
            </w:r>
          </w:p>
        </w:tc>
        <w:tc>
          <w:tcPr>
            <w:tcW w:w="568" w:type="dxa"/>
            <w:tcBorders>
              <w:bottom w:val="single" w:sz="4" w:space="0" w:color="A6A6A6"/>
            </w:tcBorders>
            <w:vAlign w:val="center"/>
          </w:tcPr>
          <w:p w14:paraId="7DC9464E" w14:textId="77777777" w:rsidR="005A4A6B" w:rsidRPr="002B02A2" w:rsidRDefault="005A4A6B" w:rsidP="00D80C2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К2</w:t>
            </w:r>
          </w:p>
        </w:tc>
      </w:tr>
      <w:tr w:rsidR="005A4A6B" w:rsidRPr="006F58BE" w14:paraId="7816745B" w14:textId="77777777" w:rsidTr="00D80C2D">
        <w:trPr>
          <w:trHeight w:val="20"/>
        </w:trPr>
        <w:tc>
          <w:tcPr>
            <w:tcW w:w="709" w:type="dxa"/>
          </w:tcPr>
          <w:p w14:paraId="368DC757"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9.1</w:t>
            </w:r>
          </w:p>
        </w:tc>
        <w:tc>
          <w:tcPr>
            <w:tcW w:w="7088" w:type="dxa"/>
            <w:vAlign w:val="center"/>
          </w:tcPr>
          <w:p w14:paraId="782522FA" w14:textId="77777777" w:rsidR="005A4A6B" w:rsidRPr="005A4A6B" w:rsidRDefault="005A4A6B" w:rsidP="005A4A6B">
            <w:pPr>
              <w:spacing w:before="40" w:after="40" w:line="240" w:lineRule="auto"/>
              <w:ind w:firstLine="0"/>
              <w:rPr>
                <w:rFonts w:eastAsia="Times New Roman" w:cs="Times New Roman"/>
                <w:b/>
                <w:color w:val="auto"/>
                <w:sz w:val="22"/>
                <w:szCs w:val="22"/>
                <w:lang w:val="ru-RU" w:eastAsia="ru-RU"/>
              </w:rPr>
            </w:pPr>
            <w:r w:rsidRPr="005A4A6B">
              <w:rPr>
                <w:rFonts w:eastAsia="Times New Roman" w:cs="Times New Roman"/>
                <w:b/>
                <w:color w:val="auto"/>
                <w:sz w:val="22"/>
                <w:szCs w:val="22"/>
                <w:lang w:val="ru-RU" w:eastAsia="ru-RU"/>
              </w:rPr>
              <w:t xml:space="preserve">Создан ли при финансовом органе субъекта Российской Федерации общественный совет, обновляется ли периодические его состав и являются ли сведения об этом общедоступными? </w:t>
            </w:r>
          </w:p>
          <w:p w14:paraId="43BBD0DF"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В целях оценки показателя учитывается наличие на официальном сайте финансового органа следующих сведений:</w:t>
            </w:r>
          </w:p>
          <w:p w14:paraId="1748E530"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1) Порядок формирования общественного совета при финансовом органе субъекта Российской Федерации (далее – общественный совет).</w:t>
            </w:r>
          </w:p>
          <w:p w14:paraId="628D24AC"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2) Сведения о составе общественного совета с указанием фамилии, имени и отчества, места работы и должности либо социального статуса каждого его члена.</w:t>
            </w:r>
          </w:p>
          <w:p w14:paraId="5BC4CA33"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3) Регламент (порядок) работы общественного совета.</w:t>
            </w:r>
          </w:p>
          <w:p w14:paraId="278E0010"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Для оценки показателя необходимо выполнение следующих требований:</w:t>
            </w:r>
          </w:p>
          <w:p w14:paraId="0DA5311E"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а</w:t>
            </w:r>
            <w:bookmarkStart w:id="4" w:name="_Hlk56162807"/>
            <w:r w:rsidRPr="005A4A6B">
              <w:rPr>
                <w:rFonts w:eastAsia="Times New Roman" w:cs="Times New Roman"/>
                <w:color w:val="auto"/>
                <w:sz w:val="22"/>
                <w:szCs w:val="22"/>
                <w:lang w:val="ru-RU" w:eastAsia="ru-RU"/>
              </w:rPr>
              <w:t>) соблюдение ограничений, установленных Федеральным законом от 21 июля 2014 г. № 212-ФЗ «Об основах общественного контроля в Российской Федерации» в отношении лиц, которые могут быть членами общественных советов при исполнительных органах государственной власти субъектов Российской Федерации;</w:t>
            </w:r>
          </w:p>
          <w:p w14:paraId="155A146F"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б) соблюдение срока полномочий членов общественного совета, установленного порядком формирования общественного совета, принятым в субъекте Российской Федерации, и такой срок не может превышать пять лет с даты первого заседания состава общественного совета;</w:t>
            </w:r>
          </w:p>
          <w:p w14:paraId="3BCE9335"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в) обновление состава общественного совета не менее чем на треть по истечение пяти лет с даты первого заседания состава общественного совета.</w:t>
            </w:r>
          </w:p>
          <w:bookmarkEnd w:id="4"/>
          <w:p w14:paraId="7EF22A86" w14:textId="77777777" w:rsidR="005A4A6B" w:rsidRPr="005A4A6B" w:rsidRDefault="005A4A6B" w:rsidP="005A4A6B">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В случае, если указанные требования не выполняются, оценка показателя принимает значение ноль баллов.</w:t>
            </w:r>
          </w:p>
          <w:p w14:paraId="2719D2D6" w14:textId="6EA62C69" w:rsidR="005A4A6B" w:rsidRPr="005A4A6B" w:rsidRDefault="005A4A6B" w:rsidP="00F115E4">
            <w:pPr>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 xml:space="preserve">В случае, если в порядок формирования общественного совета, состав общественного совета, регламент (порядок) работы общественного совета внесены изменения, и в открытом доступе отсутствуют актуализированные версии соответствующих документов (сведений), к </w:t>
            </w:r>
            <w:r w:rsidRPr="005A4A6B">
              <w:rPr>
                <w:rFonts w:eastAsia="Times New Roman" w:cs="Times New Roman"/>
                <w:color w:val="auto"/>
                <w:sz w:val="22"/>
                <w:szCs w:val="22"/>
                <w:lang w:val="ru-RU" w:eastAsia="ru-RU"/>
              </w:rPr>
              <w:lastRenderedPageBreak/>
              <w:t>оценке показателя применяется понижающий коэффициент, используемый в связи с затрудненным поиском бюджетных данных.</w:t>
            </w:r>
          </w:p>
        </w:tc>
        <w:tc>
          <w:tcPr>
            <w:tcW w:w="567" w:type="dxa"/>
          </w:tcPr>
          <w:p w14:paraId="24BA3176"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7" w:type="dxa"/>
          </w:tcPr>
          <w:p w14:paraId="16084DEB"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Pr>
          <w:p w14:paraId="57A1DFE0"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5A4A6B" w14:paraId="22C90849" w14:textId="77777777" w:rsidTr="00D80C2D">
        <w:trPr>
          <w:trHeight w:val="20"/>
        </w:trPr>
        <w:tc>
          <w:tcPr>
            <w:tcW w:w="709" w:type="dxa"/>
          </w:tcPr>
          <w:p w14:paraId="107ABB0D"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vAlign w:val="center"/>
          </w:tcPr>
          <w:p w14:paraId="4F669C17" w14:textId="77777777" w:rsidR="005A4A6B" w:rsidRPr="005A4A6B" w:rsidRDefault="005A4A6B" w:rsidP="005A4A6B">
            <w:pPr>
              <w:spacing w:before="40" w:after="40" w:line="240" w:lineRule="auto"/>
              <w:ind w:left="144" w:firstLine="0"/>
              <w:jc w:val="left"/>
              <w:rPr>
                <w:rFonts w:eastAsia="Times New Roman" w:cs="Times New Roman"/>
                <w:i/>
                <w:color w:val="auto"/>
                <w:sz w:val="22"/>
                <w:szCs w:val="22"/>
                <w:lang w:val="ru-RU" w:eastAsia="ru-RU"/>
              </w:rPr>
            </w:pPr>
            <w:r w:rsidRPr="005A4A6B">
              <w:rPr>
                <w:rFonts w:eastAsia="Times New Roman" w:cs="Times New Roman"/>
                <w:i/>
                <w:color w:val="auto"/>
                <w:sz w:val="22"/>
                <w:szCs w:val="22"/>
                <w:lang w:val="ru-RU" w:eastAsia="ru-RU"/>
              </w:rPr>
              <w:t>Да, создан и его состав периодически обновляется</w:t>
            </w:r>
          </w:p>
        </w:tc>
        <w:tc>
          <w:tcPr>
            <w:tcW w:w="567" w:type="dxa"/>
          </w:tcPr>
          <w:p w14:paraId="2E7F0B4D"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1</w:t>
            </w:r>
          </w:p>
        </w:tc>
        <w:tc>
          <w:tcPr>
            <w:tcW w:w="567" w:type="dxa"/>
          </w:tcPr>
          <w:p w14:paraId="5AE166DB"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0,5</w:t>
            </w:r>
          </w:p>
        </w:tc>
        <w:tc>
          <w:tcPr>
            <w:tcW w:w="568" w:type="dxa"/>
          </w:tcPr>
          <w:p w14:paraId="1433D041"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0,5</w:t>
            </w:r>
          </w:p>
        </w:tc>
      </w:tr>
      <w:tr w:rsidR="005A4A6B" w:rsidRPr="005A4A6B" w14:paraId="6F11E251" w14:textId="77777777" w:rsidTr="00D80C2D">
        <w:trPr>
          <w:trHeight w:val="20"/>
        </w:trPr>
        <w:tc>
          <w:tcPr>
            <w:tcW w:w="709" w:type="dxa"/>
          </w:tcPr>
          <w:p w14:paraId="154F949D"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vAlign w:val="center"/>
          </w:tcPr>
          <w:p w14:paraId="29051870" w14:textId="77777777" w:rsidR="005A4A6B" w:rsidRPr="005A4A6B" w:rsidRDefault="005A4A6B" w:rsidP="005A4A6B">
            <w:pPr>
              <w:spacing w:before="40" w:after="40" w:line="240" w:lineRule="auto"/>
              <w:ind w:left="144" w:firstLine="0"/>
              <w:jc w:val="left"/>
              <w:rPr>
                <w:rFonts w:eastAsia="Times New Roman" w:cs="Times New Roman"/>
                <w:i/>
                <w:color w:val="auto"/>
                <w:sz w:val="22"/>
                <w:szCs w:val="22"/>
                <w:lang w:val="ru-RU" w:eastAsia="ru-RU"/>
              </w:rPr>
            </w:pPr>
            <w:r w:rsidRPr="005A4A6B">
              <w:rPr>
                <w:rFonts w:eastAsia="Times New Roman" w:cs="Times New Roman"/>
                <w:i/>
                <w:color w:val="auto"/>
                <w:sz w:val="22"/>
                <w:szCs w:val="22"/>
                <w:lang w:val="ru-RU" w:eastAsia="ru-RU"/>
              </w:rPr>
              <w:t>Нет, не создан, или его состав не обновляется, или сведения об этом не являются общедоступными</w:t>
            </w:r>
          </w:p>
        </w:tc>
        <w:tc>
          <w:tcPr>
            <w:tcW w:w="567" w:type="dxa"/>
          </w:tcPr>
          <w:p w14:paraId="43874C84"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0</w:t>
            </w:r>
          </w:p>
        </w:tc>
        <w:tc>
          <w:tcPr>
            <w:tcW w:w="567" w:type="dxa"/>
          </w:tcPr>
          <w:p w14:paraId="388F36E6"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Pr>
          <w:p w14:paraId="6939F250"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6F58BE" w14:paraId="6FAE1E82" w14:textId="77777777" w:rsidTr="00D80C2D">
        <w:trPr>
          <w:trHeight w:val="20"/>
        </w:trPr>
        <w:tc>
          <w:tcPr>
            <w:tcW w:w="709" w:type="dxa"/>
            <w:tcBorders>
              <w:bottom w:val="single" w:sz="4" w:space="0" w:color="A6A6A6"/>
            </w:tcBorders>
            <w:vAlign w:val="center"/>
          </w:tcPr>
          <w:p w14:paraId="68B3C46A"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9.3</w:t>
            </w:r>
          </w:p>
        </w:tc>
        <w:tc>
          <w:tcPr>
            <w:tcW w:w="7088" w:type="dxa"/>
            <w:tcBorders>
              <w:bottom w:val="single" w:sz="4" w:space="0" w:color="A6A6A6"/>
            </w:tcBorders>
            <w:vAlign w:val="center"/>
          </w:tcPr>
          <w:p w14:paraId="53830447" w14:textId="77777777" w:rsidR="005A4A6B" w:rsidRPr="005A4A6B" w:rsidRDefault="005A4A6B" w:rsidP="005A4A6B">
            <w:pPr>
              <w:spacing w:before="40" w:after="40" w:line="240" w:lineRule="auto"/>
              <w:ind w:firstLine="0"/>
              <w:jc w:val="left"/>
              <w:rPr>
                <w:rFonts w:eastAsia="Times New Roman" w:cs="Times New Roman"/>
                <w:b/>
                <w:color w:val="auto"/>
                <w:sz w:val="22"/>
                <w:szCs w:val="22"/>
                <w:lang w:val="ru-RU" w:eastAsia="ru-RU"/>
              </w:rPr>
            </w:pPr>
            <w:r w:rsidRPr="005A4A6B">
              <w:rPr>
                <w:rFonts w:eastAsia="Times New Roman" w:cs="Times New Roman"/>
                <w:b/>
                <w:color w:val="auto"/>
                <w:sz w:val="22"/>
                <w:szCs w:val="22"/>
                <w:lang w:val="ru-RU" w:eastAsia="ru-RU"/>
              </w:rPr>
              <w:t>Планируется ли деятельность общественного совета, созданного при финансовом органе субъекта Российской Федерации, и являются ли эти сведения общедоступными?</w:t>
            </w:r>
          </w:p>
        </w:tc>
        <w:tc>
          <w:tcPr>
            <w:tcW w:w="567" w:type="dxa"/>
            <w:tcBorders>
              <w:bottom w:val="single" w:sz="4" w:space="0" w:color="A6A6A6"/>
            </w:tcBorders>
          </w:tcPr>
          <w:p w14:paraId="6447F59A" w14:textId="77777777" w:rsidR="005A4A6B" w:rsidRPr="005A4A6B" w:rsidRDefault="005A4A6B" w:rsidP="005A4A6B">
            <w:pPr>
              <w:spacing w:before="40" w:after="40" w:line="240" w:lineRule="auto"/>
              <w:ind w:firstLine="0"/>
              <w:jc w:val="center"/>
              <w:rPr>
                <w:rFonts w:eastAsia="Times New Roman" w:cs="Times New Roman"/>
                <w:b/>
                <w:color w:val="auto"/>
                <w:sz w:val="22"/>
                <w:szCs w:val="22"/>
                <w:lang w:val="ru-RU" w:eastAsia="ru-RU"/>
              </w:rPr>
            </w:pPr>
          </w:p>
        </w:tc>
        <w:tc>
          <w:tcPr>
            <w:tcW w:w="567" w:type="dxa"/>
            <w:tcBorders>
              <w:bottom w:val="single" w:sz="4" w:space="0" w:color="A6A6A6"/>
            </w:tcBorders>
          </w:tcPr>
          <w:p w14:paraId="37A5FEAC"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Borders>
              <w:bottom w:val="single" w:sz="4" w:space="0" w:color="A6A6A6"/>
            </w:tcBorders>
          </w:tcPr>
          <w:p w14:paraId="7627CB45"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6F58BE" w14:paraId="67A978DC" w14:textId="77777777" w:rsidTr="00D80C2D">
        <w:trPr>
          <w:trHeight w:val="20"/>
        </w:trPr>
        <w:tc>
          <w:tcPr>
            <w:tcW w:w="709" w:type="dxa"/>
            <w:tcBorders>
              <w:bottom w:val="single" w:sz="4" w:space="0" w:color="A6A6A6"/>
            </w:tcBorders>
            <w:vAlign w:val="center"/>
          </w:tcPr>
          <w:p w14:paraId="05D55897"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tcBorders>
              <w:bottom w:val="single" w:sz="4" w:space="0" w:color="A6A6A6"/>
            </w:tcBorders>
            <w:vAlign w:val="center"/>
          </w:tcPr>
          <w:p w14:paraId="64B459F7" w14:textId="77777777" w:rsidR="005A4A6B" w:rsidRPr="005A4A6B" w:rsidRDefault="005A4A6B" w:rsidP="005A4A6B">
            <w:pPr>
              <w:tabs>
                <w:tab w:val="left" w:pos="1134"/>
              </w:tabs>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Показатель оценивается в случае, если оценка показателя 9.1 отлична от нуля.</w:t>
            </w:r>
          </w:p>
          <w:p w14:paraId="75EC5303" w14:textId="77777777" w:rsidR="005A4A6B" w:rsidRPr="005A4A6B" w:rsidRDefault="005A4A6B" w:rsidP="005A4A6B">
            <w:pPr>
              <w:tabs>
                <w:tab w:val="left" w:pos="1134"/>
              </w:tabs>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 xml:space="preserve">В целях оценки показателя учитывается план работы общественного совета на 2021 год, подписанный уполномоченным лицом (лицами). План работы общественного совета рекомендуется размещать в графическом формате. Проект плана или план, который не содержит сведений о уполномоченном лице (лицах), его подписавшем, не учитывается в целях оценки показателя. </w:t>
            </w:r>
          </w:p>
          <w:p w14:paraId="063984B7" w14:textId="77777777" w:rsidR="005A4A6B" w:rsidRPr="005A4A6B" w:rsidRDefault="005A4A6B" w:rsidP="005A4A6B">
            <w:pPr>
              <w:tabs>
                <w:tab w:val="left" w:pos="1134"/>
              </w:tabs>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 xml:space="preserve">Для того, чтобы считаться общедоступным, план работы общественного совета должен быть размещен в открытом доступе до 1 марта 2021 года; для нового состава общественного совета – в течение одного месяца после </w:t>
            </w:r>
            <w:r w:rsidRPr="005A4A6B">
              <w:rPr>
                <w:rFonts w:eastAsia="Times New Roman" w:cs="Times New Roman"/>
                <w:color w:val="auto"/>
                <w:sz w:val="22"/>
                <w:szCs w:val="22"/>
                <w:lang w:val="ru-RU" w:eastAsia="x-none"/>
              </w:rPr>
              <w:t>утверждения нового состава общественного совета, но не позднее 1 октября 2021 г.</w:t>
            </w:r>
            <w:r w:rsidRPr="005A4A6B">
              <w:rPr>
                <w:rFonts w:eastAsia="Times New Roman" w:cs="Times New Roman"/>
                <w:color w:val="auto"/>
                <w:sz w:val="22"/>
                <w:szCs w:val="22"/>
                <w:lang w:val="ru-RU" w:eastAsia="ru-RU"/>
              </w:rPr>
              <w:t xml:space="preserve"> </w:t>
            </w:r>
          </w:p>
        </w:tc>
        <w:tc>
          <w:tcPr>
            <w:tcW w:w="567" w:type="dxa"/>
            <w:tcBorders>
              <w:bottom w:val="single" w:sz="4" w:space="0" w:color="A6A6A6"/>
            </w:tcBorders>
          </w:tcPr>
          <w:p w14:paraId="67A5263D" w14:textId="77777777" w:rsidR="005A4A6B" w:rsidRPr="005A4A6B" w:rsidRDefault="005A4A6B" w:rsidP="005A4A6B">
            <w:pPr>
              <w:spacing w:before="40" w:after="40" w:line="240" w:lineRule="auto"/>
              <w:ind w:firstLine="0"/>
              <w:jc w:val="center"/>
              <w:rPr>
                <w:rFonts w:eastAsia="Times New Roman" w:cs="Times New Roman"/>
                <w:b/>
                <w:color w:val="auto"/>
                <w:sz w:val="22"/>
                <w:szCs w:val="22"/>
                <w:lang w:val="ru-RU" w:eastAsia="ru-RU"/>
              </w:rPr>
            </w:pPr>
          </w:p>
        </w:tc>
        <w:tc>
          <w:tcPr>
            <w:tcW w:w="567" w:type="dxa"/>
            <w:tcBorders>
              <w:bottom w:val="single" w:sz="4" w:space="0" w:color="A6A6A6"/>
            </w:tcBorders>
          </w:tcPr>
          <w:p w14:paraId="45B8D01F"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Borders>
              <w:bottom w:val="single" w:sz="4" w:space="0" w:color="A6A6A6"/>
            </w:tcBorders>
          </w:tcPr>
          <w:p w14:paraId="5E15068F"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5A4A6B" w14:paraId="61F10FB5" w14:textId="77777777" w:rsidTr="00D80C2D">
        <w:trPr>
          <w:trHeight w:val="20"/>
        </w:trPr>
        <w:tc>
          <w:tcPr>
            <w:tcW w:w="709" w:type="dxa"/>
            <w:tcBorders>
              <w:bottom w:val="single" w:sz="4" w:space="0" w:color="A6A6A6"/>
            </w:tcBorders>
            <w:vAlign w:val="center"/>
          </w:tcPr>
          <w:p w14:paraId="6B8E72C0"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tcBorders>
              <w:bottom w:val="single" w:sz="4" w:space="0" w:color="A6A6A6"/>
            </w:tcBorders>
            <w:vAlign w:val="center"/>
          </w:tcPr>
          <w:p w14:paraId="52D51FFE" w14:textId="77777777" w:rsidR="005A4A6B" w:rsidRPr="005A4A6B" w:rsidRDefault="005A4A6B" w:rsidP="005A4A6B">
            <w:pPr>
              <w:spacing w:before="40" w:after="40" w:line="240" w:lineRule="auto"/>
              <w:ind w:left="192" w:firstLine="0"/>
              <w:jc w:val="left"/>
              <w:rPr>
                <w:rFonts w:eastAsia="Times New Roman" w:cs="Times New Roman"/>
                <w:b/>
                <w:color w:val="auto"/>
                <w:sz w:val="22"/>
                <w:szCs w:val="22"/>
                <w:lang w:val="ru-RU" w:eastAsia="ru-RU"/>
              </w:rPr>
            </w:pPr>
            <w:r w:rsidRPr="005A4A6B">
              <w:rPr>
                <w:rFonts w:eastAsia="Times New Roman" w:cs="Times New Roman"/>
                <w:i/>
                <w:color w:val="auto"/>
                <w:sz w:val="22"/>
                <w:szCs w:val="22"/>
                <w:lang w:val="ru-RU" w:eastAsia="ru-RU"/>
              </w:rPr>
              <w:t>Да, планируется, и эти сведения являются общедоступными</w:t>
            </w:r>
          </w:p>
        </w:tc>
        <w:tc>
          <w:tcPr>
            <w:tcW w:w="567" w:type="dxa"/>
            <w:tcBorders>
              <w:bottom w:val="single" w:sz="4" w:space="0" w:color="A6A6A6"/>
            </w:tcBorders>
          </w:tcPr>
          <w:p w14:paraId="55393102" w14:textId="77777777" w:rsidR="005A4A6B" w:rsidRPr="005A4A6B" w:rsidRDefault="005A4A6B" w:rsidP="005A4A6B">
            <w:pPr>
              <w:spacing w:before="40" w:after="40" w:line="240" w:lineRule="auto"/>
              <w:ind w:firstLine="0"/>
              <w:jc w:val="center"/>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1</w:t>
            </w:r>
          </w:p>
        </w:tc>
        <w:tc>
          <w:tcPr>
            <w:tcW w:w="567" w:type="dxa"/>
            <w:tcBorders>
              <w:bottom w:val="single" w:sz="4" w:space="0" w:color="A6A6A6"/>
            </w:tcBorders>
          </w:tcPr>
          <w:p w14:paraId="0E19FC7C"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0,5</w:t>
            </w:r>
          </w:p>
        </w:tc>
        <w:tc>
          <w:tcPr>
            <w:tcW w:w="568" w:type="dxa"/>
            <w:tcBorders>
              <w:bottom w:val="single" w:sz="4" w:space="0" w:color="A6A6A6"/>
            </w:tcBorders>
          </w:tcPr>
          <w:p w14:paraId="15F7E3F6"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5A4A6B" w14:paraId="365906CD" w14:textId="77777777" w:rsidTr="00D80C2D">
        <w:trPr>
          <w:trHeight w:val="20"/>
        </w:trPr>
        <w:tc>
          <w:tcPr>
            <w:tcW w:w="709" w:type="dxa"/>
            <w:tcBorders>
              <w:bottom w:val="single" w:sz="4" w:space="0" w:color="A6A6A6"/>
            </w:tcBorders>
            <w:vAlign w:val="center"/>
          </w:tcPr>
          <w:p w14:paraId="77F48D8F"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tcBorders>
              <w:bottom w:val="single" w:sz="4" w:space="0" w:color="A6A6A6"/>
            </w:tcBorders>
            <w:vAlign w:val="center"/>
          </w:tcPr>
          <w:p w14:paraId="7BE79BFC" w14:textId="77777777" w:rsidR="005A4A6B" w:rsidRPr="005A4A6B" w:rsidRDefault="005A4A6B" w:rsidP="005A4A6B">
            <w:pPr>
              <w:spacing w:before="40" w:after="40" w:line="240" w:lineRule="auto"/>
              <w:ind w:left="192" w:firstLine="0"/>
              <w:jc w:val="left"/>
              <w:rPr>
                <w:rFonts w:eastAsia="Times New Roman" w:cs="Times New Roman"/>
                <w:b/>
                <w:color w:val="auto"/>
                <w:sz w:val="22"/>
                <w:szCs w:val="22"/>
                <w:lang w:val="ru-RU"/>
              </w:rPr>
            </w:pPr>
            <w:r w:rsidRPr="005A4A6B">
              <w:rPr>
                <w:rFonts w:eastAsia="Times New Roman" w:cs="Times New Roman"/>
                <w:i/>
                <w:color w:val="auto"/>
                <w:sz w:val="22"/>
                <w:szCs w:val="22"/>
                <w:lang w:val="ru-RU" w:eastAsia="ru-RU"/>
              </w:rPr>
              <w:t>Нет, не планируется или эти сведения не являются общедоступными</w:t>
            </w:r>
          </w:p>
        </w:tc>
        <w:tc>
          <w:tcPr>
            <w:tcW w:w="567" w:type="dxa"/>
            <w:tcBorders>
              <w:bottom w:val="single" w:sz="4" w:space="0" w:color="A6A6A6"/>
            </w:tcBorders>
          </w:tcPr>
          <w:p w14:paraId="7F580841" w14:textId="77777777" w:rsidR="005A4A6B" w:rsidRPr="005A4A6B" w:rsidRDefault="005A4A6B" w:rsidP="005A4A6B">
            <w:pPr>
              <w:spacing w:before="40" w:after="40" w:line="240" w:lineRule="auto"/>
              <w:ind w:firstLine="0"/>
              <w:jc w:val="center"/>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0</w:t>
            </w:r>
          </w:p>
        </w:tc>
        <w:tc>
          <w:tcPr>
            <w:tcW w:w="567" w:type="dxa"/>
            <w:tcBorders>
              <w:bottom w:val="single" w:sz="4" w:space="0" w:color="A6A6A6"/>
            </w:tcBorders>
          </w:tcPr>
          <w:p w14:paraId="6F41B39A"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Borders>
              <w:bottom w:val="single" w:sz="4" w:space="0" w:color="A6A6A6"/>
            </w:tcBorders>
          </w:tcPr>
          <w:p w14:paraId="4693FCE0"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6F58BE" w14:paraId="07D1DC9E" w14:textId="77777777" w:rsidTr="00D80C2D">
        <w:trPr>
          <w:trHeight w:val="20"/>
        </w:trPr>
        <w:tc>
          <w:tcPr>
            <w:tcW w:w="709" w:type="dxa"/>
            <w:tcBorders>
              <w:bottom w:val="single" w:sz="4" w:space="0" w:color="A6A6A6"/>
            </w:tcBorders>
            <w:vAlign w:val="center"/>
          </w:tcPr>
          <w:p w14:paraId="1066AFC1"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9.4</w:t>
            </w:r>
          </w:p>
        </w:tc>
        <w:tc>
          <w:tcPr>
            <w:tcW w:w="7088" w:type="dxa"/>
            <w:tcBorders>
              <w:bottom w:val="single" w:sz="4" w:space="0" w:color="A6A6A6"/>
            </w:tcBorders>
            <w:vAlign w:val="center"/>
          </w:tcPr>
          <w:p w14:paraId="4E714B51" w14:textId="77777777" w:rsidR="005A4A6B" w:rsidRPr="005A4A6B" w:rsidRDefault="005A4A6B" w:rsidP="005A4A6B">
            <w:pPr>
              <w:spacing w:before="40" w:after="40" w:line="240" w:lineRule="auto"/>
              <w:ind w:firstLine="0"/>
              <w:jc w:val="left"/>
              <w:rPr>
                <w:rFonts w:eastAsia="Times New Roman" w:cs="Times New Roman"/>
                <w:b/>
                <w:color w:val="auto"/>
                <w:sz w:val="22"/>
                <w:szCs w:val="22"/>
                <w:lang w:val="ru-RU"/>
              </w:rPr>
            </w:pPr>
            <w:r w:rsidRPr="005A4A6B">
              <w:rPr>
                <w:rFonts w:eastAsia="Times New Roman" w:cs="Times New Roman"/>
                <w:b/>
                <w:color w:val="auto"/>
                <w:sz w:val="22"/>
                <w:szCs w:val="22"/>
                <w:lang w:val="ru-RU" w:eastAsia="ru-RU"/>
              </w:rPr>
              <w:t>Проводятся ли регулярно заседания общественного совета, созданного при финансовом органе субъекта Российской Федерации, и являются ли сведения о таких заседаниях общедоступными?</w:t>
            </w:r>
          </w:p>
        </w:tc>
        <w:tc>
          <w:tcPr>
            <w:tcW w:w="567" w:type="dxa"/>
            <w:tcBorders>
              <w:bottom w:val="single" w:sz="4" w:space="0" w:color="A6A6A6"/>
            </w:tcBorders>
          </w:tcPr>
          <w:p w14:paraId="6B6331D9" w14:textId="77777777" w:rsidR="005A4A6B" w:rsidRPr="005A4A6B" w:rsidRDefault="005A4A6B" w:rsidP="005A4A6B">
            <w:pPr>
              <w:spacing w:before="40" w:after="40" w:line="240" w:lineRule="auto"/>
              <w:ind w:firstLine="0"/>
              <w:jc w:val="center"/>
              <w:rPr>
                <w:rFonts w:eastAsia="Times New Roman" w:cs="Times New Roman"/>
                <w:b/>
                <w:color w:val="auto"/>
                <w:sz w:val="22"/>
                <w:szCs w:val="22"/>
                <w:lang w:val="ru-RU" w:eastAsia="ru-RU"/>
              </w:rPr>
            </w:pPr>
          </w:p>
        </w:tc>
        <w:tc>
          <w:tcPr>
            <w:tcW w:w="567" w:type="dxa"/>
            <w:tcBorders>
              <w:bottom w:val="single" w:sz="4" w:space="0" w:color="A6A6A6"/>
            </w:tcBorders>
          </w:tcPr>
          <w:p w14:paraId="577C405A"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Borders>
              <w:bottom w:val="single" w:sz="4" w:space="0" w:color="A6A6A6"/>
            </w:tcBorders>
          </w:tcPr>
          <w:p w14:paraId="54BD9389"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6F58BE" w14:paraId="47150159" w14:textId="77777777" w:rsidTr="00D80C2D">
        <w:trPr>
          <w:trHeight w:val="20"/>
        </w:trPr>
        <w:tc>
          <w:tcPr>
            <w:tcW w:w="709" w:type="dxa"/>
            <w:tcBorders>
              <w:bottom w:val="single" w:sz="4" w:space="0" w:color="A6A6A6"/>
            </w:tcBorders>
            <w:vAlign w:val="center"/>
          </w:tcPr>
          <w:p w14:paraId="190957D1"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tcBorders>
              <w:bottom w:val="single" w:sz="4" w:space="0" w:color="A6A6A6"/>
            </w:tcBorders>
            <w:vAlign w:val="center"/>
          </w:tcPr>
          <w:p w14:paraId="167AAC2B" w14:textId="77777777" w:rsidR="005A4A6B" w:rsidRPr="005A4A6B" w:rsidRDefault="005A4A6B" w:rsidP="005A4A6B">
            <w:pPr>
              <w:tabs>
                <w:tab w:val="left" w:pos="1134"/>
              </w:tabs>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Показатель оценивается в случае, если оценка показателя 9.1 отлична от нуля.</w:t>
            </w:r>
          </w:p>
          <w:p w14:paraId="7B2BACC8" w14:textId="77777777" w:rsidR="005A4A6B" w:rsidRPr="005A4A6B" w:rsidRDefault="005A4A6B" w:rsidP="005A4A6B">
            <w:pPr>
              <w:tabs>
                <w:tab w:val="left" w:pos="1134"/>
              </w:tabs>
              <w:spacing w:before="40" w:after="40" w:line="240" w:lineRule="auto"/>
              <w:ind w:firstLine="0"/>
              <w:rPr>
                <w:rFonts w:eastAsia="Times New Roman" w:cs="Times New Roman"/>
                <w:color w:val="auto"/>
                <w:sz w:val="22"/>
                <w:szCs w:val="22"/>
                <w:lang w:val="ru-RU" w:eastAsia="ru-RU"/>
              </w:rPr>
            </w:pPr>
            <w:r w:rsidRPr="005A4A6B">
              <w:rPr>
                <w:rFonts w:eastAsia="Times New Roman" w:cs="Times New Roman"/>
                <w:color w:val="auto"/>
                <w:sz w:val="22"/>
                <w:szCs w:val="22"/>
                <w:lang w:val="ru-RU" w:eastAsia="ru-RU"/>
              </w:rPr>
              <w:t xml:space="preserve">Для оценки показателя требуется проведение, как минимум, двух заседаний общественного совета в течение каждого полугодия. </w:t>
            </w:r>
          </w:p>
          <w:p w14:paraId="55907994" w14:textId="77777777" w:rsidR="005A4A6B" w:rsidRPr="005A4A6B" w:rsidRDefault="005A4A6B" w:rsidP="005A4A6B">
            <w:pPr>
              <w:spacing w:before="40" w:after="40" w:line="240" w:lineRule="auto"/>
              <w:ind w:firstLine="0"/>
              <w:jc w:val="left"/>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 xml:space="preserve">В целях оценки показателя учитываются итоговые документы (протоколы), принятые по результатам заседаний общественного совета. В составе итогового документа (протокола) в обязательном порядке должны быть указаны: а) дата и место проведения заседания; б) состав участников; в) обсуждаемые вопросы; г) принятые решения; д) фамилия и инициалы лица, подписавшего документ (председателя общественного совета или иного уполномоченного лица). При наличии приложений к итоговому документу (протоколу) они также должны быть размещены на сайте. </w:t>
            </w:r>
          </w:p>
          <w:p w14:paraId="22950599" w14:textId="77777777" w:rsidR="005A4A6B" w:rsidRPr="005A4A6B" w:rsidRDefault="005A4A6B" w:rsidP="005A4A6B">
            <w:pPr>
              <w:spacing w:before="40" w:after="40" w:line="240" w:lineRule="auto"/>
              <w:ind w:firstLine="0"/>
              <w:jc w:val="left"/>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 xml:space="preserve">Итоговые документы (протоколы), принятые по результатам заседаний общественного совета, рекомендуется размещать в графическом формате. Протоколы, которые не содержат сведений о лице, их подписавшем, не учитываются в целях оценки показателя. </w:t>
            </w:r>
          </w:p>
          <w:p w14:paraId="4A048876" w14:textId="77777777" w:rsidR="005A4A6B" w:rsidRPr="005A4A6B" w:rsidRDefault="005A4A6B" w:rsidP="005A4A6B">
            <w:pPr>
              <w:spacing w:before="40" w:after="40" w:line="240" w:lineRule="auto"/>
              <w:ind w:firstLine="0"/>
              <w:jc w:val="left"/>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Для того, чтобы считаться общедоступными, протоколы заседаний общественного совета должны быть размещены в открытом доступе в течение месяца со дня проведения заседания. В случае если указанное требование не выполняется, оценка показателя принимает значение 0 баллов.</w:t>
            </w:r>
          </w:p>
        </w:tc>
        <w:tc>
          <w:tcPr>
            <w:tcW w:w="567" w:type="dxa"/>
            <w:tcBorders>
              <w:bottom w:val="single" w:sz="4" w:space="0" w:color="A6A6A6"/>
            </w:tcBorders>
          </w:tcPr>
          <w:p w14:paraId="2AF3F474" w14:textId="77777777" w:rsidR="005A4A6B" w:rsidRPr="005A4A6B" w:rsidRDefault="005A4A6B" w:rsidP="005A4A6B">
            <w:pPr>
              <w:spacing w:before="40" w:after="40" w:line="240" w:lineRule="auto"/>
              <w:ind w:firstLine="0"/>
              <w:jc w:val="center"/>
              <w:rPr>
                <w:rFonts w:eastAsia="Times New Roman" w:cs="Times New Roman"/>
                <w:b/>
                <w:color w:val="auto"/>
                <w:sz w:val="22"/>
                <w:szCs w:val="22"/>
                <w:lang w:val="ru-RU" w:eastAsia="ru-RU"/>
              </w:rPr>
            </w:pPr>
          </w:p>
        </w:tc>
        <w:tc>
          <w:tcPr>
            <w:tcW w:w="567" w:type="dxa"/>
            <w:tcBorders>
              <w:bottom w:val="single" w:sz="4" w:space="0" w:color="A6A6A6"/>
            </w:tcBorders>
          </w:tcPr>
          <w:p w14:paraId="6BF5DAF5"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568" w:type="dxa"/>
            <w:tcBorders>
              <w:bottom w:val="single" w:sz="4" w:space="0" w:color="A6A6A6"/>
            </w:tcBorders>
          </w:tcPr>
          <w:p w14:paraId="51DDDA85"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5A4A6B" w14:paraId="26B004FB" w14:textId="77777777" w:rsidTr="00D80C2D">
        <w:trPr>
          <w:trHeight w:val="20"/>
        </w:trPr>
        <w:tc>
          <w:tcPr>
            <w:tcW w:w="709" w:type="dxa"/>
            <w:tcBorders>
              <w:bottom w:val="single" w:sz="4" w:space="0" w:color="A6A6A6"/>
            </w:tcBorders>
            <w:vAlign w:val="center"/>
          </w:tcPr>
          <w:p w14:paraId="0BE195CB"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tcBorders>
              <w:bottom w:val="single" w:sz="4" w:space="0" w:color="A6A6A6"/>
            </w:tcBorders>
            <w:vAlign w:val="center"/>
          </w:tcPr>
          <w:p w14:paraId="683C33C8" w14:textId="77777777" w:rsidR="005A4A6B" w:rsidRPr="005A4A6B" w:rsidRDefault="005A4A6B" w:rsidP="005A4A6B">
            <w:pPr>
              <w:spacing w:before="40" w:after="40" w:line="240" w:lineRule="auto"/>
              <w:ind w:left="192" w:firstLine="0"/>
              <w:jc w:val="left"/>
              <w:rPr>
                <w:rFonts w:eastAsia="Times New Roman" w:cs="Times New Roman"/>
                <w:bCs/>
                <w:i/>
                <w:iCs/>
                <w:color w:val="auto"/>
                <w:sz w:val="22"/>
                <w:szCs w:val="22"/>
                <w:lang w:val="ru-RU" w:eastAsia="ru-RU"/>
              </w:rPr>
            </w:pPr>
            <w:r w:rsidRPr="005A4A6B">
              <w:rPr>
                <w:rFonts w:eastAsia="Times New Roman" w:cs="Times New Roman"/>
                <w:bCs/>
                <w:i/>
                <w:iCs/>
                <w:color w:val="auto"/>
                <w:sz w:val="22"/>
                <w:szCs w:val="22"/>
                <w:lang w:val="ru-RU" w:eastAsia="ru-RU"/>
              </w:rPr>
              <w:t>Да, заседания проводятся регулярно, и сведения о них являются общедоступными</w:t>
            </w:r>
          </w:p>
        </w:tc>
        <w:tc>
          <w:tcPr>
            <w:tcW w:w="567" w:type="dxa"/>
            <w:tcBorders>
              <w:bottom w:val="single" w:sz="4" w:space="0" w:color="A6A6A6"/>
            </w:tcBorders>
          </w:tcPr>
          <w:p w14:paraId="689B71D8" w14:textId="77777777" w:rsidR="005A4A6B" w:rsidRPr="005A4A6B" w:rsidRDefault="005A4A6B" w:rsidP="005A4A6B">
            <w:pPr>
              <w:spacing w:before="40" w:after="40" w:line="240" w:lineRule="auto"/>
              <w:ind w:firstLine="0"/>
              <w:jc w:val="center"/>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2</w:t>
            </w:r>
          </w:p>
        </w:tc>
        <w:tc>
          <w:tcPr>
            <w:tcW w:w="567" w:type="dxa"/>
            <w:tcBorders>
              <w:bottom w:val="single" w:sz="4" w:space="0" w:color="A6A6A6"/>
            </w:tcBorders>
          </w:tcPr>
          <w:p w14:paraId="2E6B64C7" w14:textId="77777777" w:rsidR="005A4A6B" w:rsidRPr="005A4A6B" w:rsidRDefault="005A4A6B" w:rsidP="005A4A6B">
            <w:pPr>
              <w:spacing w:before="40" w:after="40" w:line="240" w:lineRule="auto"/>
              <w:ind w:firstLine="0"/>
              <w:jc w:val="center"/>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0,5</w:t>
            </w:r>
          </w:p>
        </w:tc>
        <w:tc>
          <w:tcPr>
            <w:tcW w:w="568" w:type="dxa"/>
            <w:tcBorders>
              <w:bottom w:val="single" w:sz="4" w:space="0" w:color="A6A6A6"/>
            </w:tcBorders>
          </w:tcPr>
          <w:p w14:paraId="6906030D"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r w:rsidR="005A4A6B" w:rsidRPr="005A4A6B" w14:paraId="43DC0632" w14:textId="77777777" w:rsidTr="00D80C2D">
        <w:trPr>
          <w:trHeight w:val="20"/>
        </w:trPr>
        <w:tc>
          <w:tcPr>
            <w:tcW w:w="709" w:type="dxa"/>
            <w:tcBorders>
              <w:bottom w:val="single" w:sz="4" w:space="0" w:color="A6A6A6"/>
            </w:tcBorders>
            <w:vAlign w:val="center"/>
          </w:tcPr>
          <w:p w14:paraId="49BBE34E"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c>
          <w:tcPr>
            <w:tcW w:w="7088" w:type="dxa"/>
            <w:tcBorders>
              <w:bottom w:val="single" w:sz="4" w:space="0" w:color="A6A6A6"/>
            </w:tcBorders>
            <w:vAlign w:val="center"/>
          </w:tcPr>
          <w:p w14:paraId="480C042C" w14:textId="77777777" w:rsidR="005A4A6B" w:rsidRPr="005A4A6B" w:rsidRDefault="005A4A6B" w:rsidP="005A4A6B">
            <w:pPr>
              <w:spacing w:before="40" w:after="40" w:line="240" w:lineRule="auto"/>
              <w:ind w:left="192" w:firstLine="0"/>
              <w:jc w:val="left"/>
              <w:rPr>
                <w:rFonts w:eastAsia="Times New Roman" w:cs="Times New Roman"/>
                <w:bCs/>
                <w:i/>
                <w:iCs/>
                <w:color w:val="auto"/>
                <w:sz w:val="22"/>
                <w:szCs w:val="22"/>
                <w:lang w:val="ru-RU" w:eastAsia="ru-RU"/>
              </w:rPr>
            </w:pPr>
            <w:r w:rsidRPr="005A4A6B">
              <w:rPr>
                <w:rFonts w:eastAsia="Times New Roman" w:cs="Times New Roman"/>
                <w:bCs/>
                <w:i/>
                <w:iCs/>
                <w:color w:val="auto"/>
                <w:sz w:val="22"/>
                <w:szCs w:val="22"/>
                <w:lang w:val="ru-RU" w:eastAsia="ru-RU"/>
              </w:rPr>
              <w:t>Нет, заседания не проводятся, или проводятся нерегулярно, или сведения о них не являются общедоступными</w:t>
            </w:r>
          </w:p>
        </w:tc>
        <w:tc>
          <w:tcPr>
            <w:tcW w:w="567" w:type="dxa"/>
            <w:tcBorders>
              <w:bottom w:val="single" w:sz="4" w:space="0" w:color="A6A6A6"/>
            </w:tcBorders>
          </w:tcPr>
          <w:p w14:paraId="1008E7DA" w14:textId="77777777" w:rsidR="005A4A6B" w:rsidRPr="005A4A6B" w:rsidRDefault="005A4A6B" w:rsidP="005A4A6B">
            <w:pPr>
              <w:spacing w:before="40" w:after="40" w:line="240" w:lineRule="auto"/>
              <w:ind w:firstLine="0"/>
              <w:jc w:val="center"/>
              <w:rPr>
                <w:rFonts w:eastAsia="Times New Roman" w:cs="Times New Roman"/>
                <w:bCs/>
                <w:color w:val="auto"/>
                <w:sz w:val="22"/>
                <w:szCs w:val="22"/>
                <w:lang w:val="ru-RU" w:eastAsia="ru-RU"/>
              </w:rPr>
            </w:pPr>
            <w:r w:rsidRPr="005A4A6B">
              <w:rPr>
                <w:rFonts w:eastAsia="Times New Roman" w:cs="Times New Roman"/>
                <w:bCs/>
                <w:color w:val="auto"/>
                <w:sz w:val="22"/>
                <w:szCs w:val="22"/>
                <w:lang w:val="ru-RU" w:eastAsia="ru-RU"/>
              </w:rPr>
              <w:t>0</w:t>
            </w:r>
          </w:p>
        </w:tc>
        <w:tc>
          <w:tcPr>
            <w:tcW w:w="567" w:type="dxa"/>
            <w:tcBorders>
              <w:bottom w:val="single" w:sz="4" w:space="0" w:color="A6A6A6"/>
            </w:tcBorders>
          </w:tcPr>
          <w:p w14:paraId="40B33DD5" w14:textId="77777777" w:rsidR="005A4A6B" w:rsidRPr="005A4A6B" w:rsidRDefault="005A4A6B" w:rsidP="005A4A6B">
            <w:pPr>
              <w:spacing w:before="40" w:after="40" w:line="240" w:lineRule="auto"/>
              <w:ind w:firstLine="0"/>
              <w:jc w:val="center"/>
              <w:rPr>
                <w:rFonts w:eastAsia="Times New Roman" w:cs="Times New Roman"/>
                <w:bCs/>
                <w:color w:val="auto"/>
                <w:sz w:val="22"/>
                <w:szCs w:val="22"/>
                <w:lang w:val="ru-RU" w:eastAsia="ru-RU"/>
              </w:rPr>
            </w:pPr>
          </w:p>
        </w:tc>
        <w:tc>
          <w:tcPr>
            <w:tcW w:w="568" w:type="dxa"/>
            <w:tcBorders>
              <w:bottom w:val="single" w:sz="4" w:space="0" w:color="A6A6A6"/>
            </w:tcBorders>
          </w:tcPr>
          <w:p w14:paraId="3757F197" w14:textId="77777777" w:rsidR="005A4A6B" w:rsidRPr="005A4A6B" w:rsidRDefault="005A4A6B" w:rsidP="005A4A6B">
            <w:pPr>
              <w:spacing w:before="40" w:after="40" w:line="240" w:lineRule="auto"/>
              <w:ind w:firstLine="0"/>
              <w:jc w:val="center"/>
              <w:rPr>
                <w:rFonts w:eastAsia="Times New Roman" w:cs="Times New Roman"/>
                <w:color w:val="auto"/>
                <w:sz w:val="22"/>
                <w:szCs w:val="22"/>
                <w:lang w:val="ru-RU" w:eastAsia="ru-RU"/>
              </w:rPr>
            </w:pPr>
          </w:p>
        </w:tc>
      </w:tr>
    </w:tbl>
    <w:p w14:paraId="202BDB03" w14:textId="77777777" w:rsidR="005A4A6B" w:rsidRDefault="005A4A6B" w:rsidP="00510763">
      <w:pPr>
        <w:pStyle w:val="a7"/>
        <w:tabs>
          <w:tab w:val="left" w:pos="1134"/>
        </w:tabs>
        <w:ind w:left="0" w:firstLine="709"/>
        <w:rPr>
          <w:lang w:val="ru-RU"/>
        </w:rPr>
      </w:pPr>
    </w:p>
    <w:p w14:paraId="359DDFBF" w14:textId="792EA158" w:rsidR="00F770C1" w:rsidRDefault="007A296B" w:rsidP="005A4A6B">
      <w:pPr>
        <w:pStyle w:val="a7"/>
        <w:numPr>
          <w:ilvl w:val="0"/>
          <w:numId w:val="3"/>
        </w:numPr>
        <w:tabs>
          <w:tab w:val="left" w:pos="1134"/>
        </w:tabs>
        <w:ind w:left="0" w:firstLine="709"/>
        <w:rPr>
          <w:lang w:val="ru-RU"/>
        </w:rPr>
      </w:pPr>
      <w:r w:rsidRPr="00A14C15">
        <w:rPr>
          <w:lang w:val="ru-RU"/>
        </w:rPr>
        <w:t>По результатам апробации показателей раздела 10 рейтинга открытости бюджетных данных</w:t>
      </w:r>
      <w:r w:rsidR="00920E72" w:rsidRPr="00A14C15">
        <w:rPr>
          <w:lang w:val="ru-RU"/>
        </w:rPr>
        <w:t xml:space="preserve">, проводимой в </w:t>
      </w:r>
      <w:r w:rsidRPr="00A14C15">
        <w:rPr>
          <w:lang w:val="ru-RU"/>
        </w:rPr>
        <w:t>2019 и 2020 годах</w:t>
      </w:r>
      <w:r w:rsidR="00920E72" w:rsidRPr="00A14C15">
        <w:rPr>
          <w:lang w:val="ru-RU"/>
        </w:rPr>
        <w:t>, предлагается два из них, оценивающи</w:t>
      </w:r>
      <w:r w:rsidR="006765C8">
        <w:rPr>
          <w:lang w:val="ru-RU"/>
        </w:rPr>
        <w:t>х</w:t>
      </w:r>
      <w:r w:rsidR="00920E72" w:rsidRPr="00A14C15">
        <w:rPr>
          <w:lang w:val="ru-RU"/>
        </w:rPr>
        <w:t xml:space="preserve"> применяемые органами государственной власти субъектов Российской Федерации меры стимулирования муниципальных образований к повышению уровня открытости бюджетных данных</w:t>
      </w:r>
      <w:r w:rsidR="00D40D0B">
        <w:rPr>
          <w:lang w:val="ru-RU"/>
        </w:rPr>
        <w:t xml:space="preserve"> (показатели 10.4 и 10.5)</w:t>
      </w:r>
      <w:r w:rsidR="006765C8">
        <w:rPr>
          <w:lang w:val="ru-RU"/>
        </w:rPr>
        <w:t xml:space="preserve">, </w:t>
      </w:r>
      <w:r w:rsidR="006765C8" w:rsidRPr="00A14C15">
        <w:rPr>
          <w:lang w:val="ru-RU"/>
        </w:rPr>
        <w:t>ввести в состав показателей рейтинга</w:t>
      </w:r>
      <w:r w:rsidR="006765C8">
        <w:rPr>
          <w:lang w:val="ru-RU"/>
        </w:rPr>
        <w:t xml:space="preserve"> в качестве самостоятельного раздела</w:t>
      </w:r>
      <w:r w:rsidR="006765C8" w:rsidRPr="00A14C15">
        <w:rPr>
          <w:lang w:val="ru-RU"/>
        </w:rPr>
        <w:t xml:space="preserve">. </w:t>
      </w:r>
      <w:r w:rsidR="00D40D0B">
        <w:rPr>
          <w:lang w:val="ru-RU"/>
        </w:rPr>
        <w:t>По другим показателям раздела 10 (</w:t>
      </w:r>
      <w:r w:rsidR="00D80C2D">
        <w:rPr>
          <w:lang w:val="ru-RU"/>
        </w:rPr>
        <w:t xml:space="preserve">показатели </w:t>
      </w:r>
      <w:r w:rsidR="00D40D0B">
        <w:rPr>
          <w:lang w:val="ru-RU"/>
        </w:rPr>
        <w:t>10.1, 10.2 и 10.3) предлагается продолжить апробацию в 2021 году.</w:t>
      </w:r>
    </w:p>
    <w:p w14:paraId="60DD8EFA" w14:textId="2896DB1B" w:rsidR="00FC5D70" w:rsidRDefault="006765C8" w:rsidP="00F770C1">
      <w:pPr>
        <w:pStyle w:val="a7"/>
        <w:tabs>
          <w:tab w:val="left" w:pos="1134"/>
        </w:tabs>
        <w:ind w:left="0" w:firstLine="709"/>
        <w:contextualSpacing w:val="0"/>
        <w:rPr>
          <w:lang w:val="ru-RU"/>
        </w:rPr>
      </w:pPr>
      <w:r>
        <w:rPr>
          <w:lang w:val="ru-RU"/>
        </w:rPr>
        <w:t xml:space="preserve">Результаты апробации показателей </w:t>
      </w:r>
      <w:r w:rsidR="00D40D0B">
        <w:rPr>
          <w:lang w:val="ru-RU"/>
        </w:rPr>
        <w:t xml:space="preserve">10.4 и 10.5 </w:t>
      </w:r>
      <w:r>
        <w:rPr>
          <w:lang w:val="ru-RU"/>
        </w:rPr>
        <w:t xml:space="preserve">показали, что большая часть субъектов Российской Федерации использует предлагаемые к оценке меры стимулирования органов местного самоуправления к повышению открытости бюджетных данных. </w:t>
      </w:r>
      <w:r w:rsidR="00B27762">
        <w:rPr>
          <w:lang w:val="ru-RU"/>
        </w:rPr>
        <w:t xml:space="preserve">Так, в 2020 году из исследуемой совокупности в количестве 18 регионов только в двух </w:t>
      </w:r>
      <w:r w:rsidR="00D40D0B">
        <w:rPr>
          <w:lang w:val="ru-RU"/>
        </w:rPr>
        <w:t xml:space="preserve">из них </w:t>
      </w:r>
      <w:r w:rsidR="00B27762">
        <w:rPr>
          <w:lang w:val="ru-RU"/>
        </w:rPr>
        <w:t xml:space="preserve">такие меры не применяются. </w:t>
      </w:r>
    </w:p>
    <w:p w14:paraId="09D6227B" w14:textId="4A333FD7" w:rsidR="006765C8" w:rsidRDefault="00D40D0B" w:rsidP="00F770C1">
      <w:pPr>
        <w:pStyle w:val="a7"/>
        <w:tabs>
          <w:tab w:val="left" w:pos="1134"/>
        </w:tabs>
        <w:ind w:left="0" w:firstLine="709"/>
        <w:contextualSpacing w:val="0"/>
        <w:rPr>
          <w:lang w:val="ru-RU"/>
        </w:rPr>
      </w:pPr>
      <w:r>
        <w:rPr>
          <w:lang w:val="ru-RU"/>
        </w:rPr>
        <w:t>Следует также отметить</w:t>
      </w:r>
      <w:r w:rsidR="00FC5D70">
        <w:rPr>
          <w:lang w:val="ru-RU"/>
        </w:rPr>
        <w:t xml:space="preserve">, что </w:t>
      </w:r>
      <w:r w:rsidR="00B27762">
        <w:rPr>
          <w:lang w:val="ru-RU"/>
        </w:rPr>
        <w:t xml:space="preserve">существует возможность оценивать предлагаемые показатели на основе сведений, размещенных в открытом доступе на сайтах, предназначенных для размещения бюджетных данных, без запроса информации от финансовых органов субъектов Российской Федерации. </w:t>
      </w:r>
    </w:p>
    <w:p w14:paraId="2B2502E2" w14:textId="52EA8D58" w:rsidR="006A39EE" w:rsidRDefault="006A39EE" w:rsidP="00F770C1">
      <w:pPr>
        <w:pStyle w:val="a7"/>
        <w:tabs>
          <w:tab w:val="left" w:pos="1134"/>
        </w:tabs>
        <w:ind w:left="0" w:firstLine="709"/>
        <w:contextualSpacing w:val="0"/>
        <w:rPr>
          <w:lang w:val="ru-RU"/>
        </w:rPr>
      </w:pPr>
      <w:r>
        <w:rPr>
          <w:lang w:val="ru-RU"/>
        </w:rPr>
        <w:t xml:space="preserve">Оценку показателей предлагается проводить в июне </w:t>
      </w:r>
      <w:r>
        <w:rPr>
          <w:lang w:val="ru-RU"/>
        </w:rPr>
        <w:sym w:font="Symbol" w:char="F02D"/>
      </w:r>
      <w:r>
        <w:rPr>
          <w:lang w:val="ru-RU"/>
        </w:rPr>
        <w:t xml:space="preserve"> сентябре.</w:t>
      </w:r>
      <w:r w:rsidR="00484094">
        <w:rPr>
          <w:lang w:val="ru-RU"/>
        </w:rPr>
        <w:t xml:space="preserve"> Соответственно, разместить информацию в открытом доступе, используемую для оценки показателей, </w:t>
      </w:r>
      <w:r w:rsidR="008768A7">
        <w:rPr>
          <w:lang w:val="ru-RU"/>
        </w:rPr>
        <w:t xml:space="preserve">регионам </w:t>
      </w:r>
      <w:r w:rsidR="00484094">
        <w:rPr>
          <w:lang w:val="ru-RU"/>
        </w:rPr>
        <w:t>следует до 30 июня текущего года.</w:t>
      </w:r>
    </w:p>
    <w:p w14:paraId="52415903" w14:textId="76A57E68" w:rsidR="00F770C1" w:rsidRPr="00F770C1" w:rsidRDefault="00F770C1" w:rsidP="00262A9D">
      <w:pPr>
        <w:keepNext/>
        <w:tabs>
          <w:tab w:val="left" w:pos="1134"/>
        </w:tabs>
        <w:ind w:left="709" w:firstLine="0"/>
        <w:rPr>
          <w:lang w:val="ru-RU"/>
        </w:rPr>
      </w:pPr>
      <w:r w:rsidRPr="00F770C1">
        <w:rPr>
          <w:lang w:val="ru-RU"/>
        </w:rPr>
        <w:lastRenderedPageBreak/>
        <w:t xml:space="preserve">Предлагаемая редакция показателей </w:t>
      </w:r>
      <w:r w:rsidR="00D80C2D">
        <w:rPr>
          <w:lang w:val="ru-RU"/>
        </w:rPr>
        <w:t>10.1 и 10.2</w:t>
      </w:r>
      <w:r w:rsidR="00D80C2D">
        <w:rPr>
          <w:rStyle w:val="ad"/>
          <w:lang w:val="ru-RU"/>
        </w:rPr>
        <w:footnoteReference w:id="11"/>
      </w:r>
      <w:r w:rsidR="00D80C2D">
        <w:rPr>
          <w:lang w:val="ru-RU"/>
        </w:rPr>
        <w:t xml:space="preserve"> </w:t>
      </w:r>
      <w:r w:rsidRPr="00F770C1">
        <w:rPr>
          <w:lang w:val="ru-RU"/>
        </w:rPr>
        <w:t>и шкала для оценки:</w:t>
      </w:r>
    </w:p>
    <w:tbl>
      <w:tblPr>
        <w:tblW w:w="935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6946"/>
        <w:gridCol w:w="567"/>
        <w:gridCol w:w="567"/>
        <w:gridCol w:w="568"/>
      </w:tblGrid>
      <w:tr w:rsidR="00F770C1" w:rsidRPr="00A14C15" w14:paraId="03BE54B4" w14:textId="77777777" w:rsidTr="005927D9">
        <w:trPr>
          <w:trHeight w:val="20"/>
        </w:trPr>
        <w:tc>
          <w:tcPr>
            <w:tcW w:w="709" w:type="dxa"/>
            <w:vMerge w:val="restart"/>
            <w:vAlign w:val="center"/>
          </w:tcPr>
          <w:p w14:paraId="3000AA66" w14:textId="0722913D"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 п/п</w:t>
            </w:r>
            <w:r w:rsidR="00D80C2D">
              <w:rPr>
                <w:rFonts w:eastAsia="Times New Roman" w:cs="Times New Roman"/>
                <w:color w:val="auto"/>
                <w:sz w:val="22"/>
                <w:szCs w:val="22"/>
                <w:lang w:val="ru-RU" w:eastAsia="ru-RU"/>
              </w:rPr>
              <w:t xml:space="preserve"> </w:t>
            </w:r>
          </w:p>
        </w:tc>
        <w:tc>
          <w:tcPr>
            <w:tcW w:w="6946" w:type="dxa"/>
            <w:vMerge w:val="restart"/>
            <w:vAlign w:val="center"/>
          </w:tcPr>
          <w:p w14:paraId="2495CA85"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Вопросы и варианты ответов</w:t>
            </w:r>
          </w:p>
        </w:tc>
        <w:tc>
          <w:tcPr>
            <w:tcW w:w="567" w:type="dxa"/>
            <w:vMerge w:val="restart"/>
            <w:vAlign w:val="center"/>
          </w:tcPr>
          <w:p w14:paraId="21872463"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Баллы</w:t>
            </w:r>
          </w:p>
        </w:tc>
        <w:tc>
          <w:tcPr>
            <w:tcW w:w="1135" w:type="dxa"/>
            <w:gridSpan w:val="2"/>
            <w:tcBorders>
              <w:bottom w:val="single" w:sz="4" w:space="0" w:color="A6A6A6"/>
            </w:tcBorders>
            <w:vAlign w:val="center"/>
          </w:tcPr>
          <w:p w14:paraId="588BBC29"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Понижающие коэффициенты</w:t>
            </w:r>
          </w:p>
        </w:tc>
      </w:tr>
      <w:tr w:rsidR="00F770C1" w:rsidRPr="00A14C15" w14:paraId="29DB530A" w14:textId="77777777" w:rsidTr="005927D9">
        <w:trPr>
          <w:trHeight w:val="20"/>
        </w:trPr>
        <w:tc>
          <w:tcPr>
            <w:tcW w:w="709" w:type="dxa"/>
            <w:vMerge/>
            <w:tcBorders>
              <w:bottom w:val="single" w:sz="4" w:space="0" w:color="A6A6A6"/>
            </w:tcBorders>
            <w:vAlign w:val="center"/>
          </w:tcPr>
          <w:p w14:paraId="37C42EC5"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p>
        </w:tc>
        <w:tc>
          <w:tcPr>
            <w:tcW w:w="6946" w:type="dxa"/>
            <w:vMerge/>
            <w:tcBorders>
              <w:bottom w:val="single" w:sz="4" w:space="0" w:color="A6A6A6"/>
            </w:tcBorders>
            <w:vAlign w:val="center"/>
          </w:tcPr>
          <w:p w14:paraId="7C4309F0" w14:textId="77777777" w:rsidR="00F770C1" w:rsidRPr="002B02A2" w:rsidRDefault="00F770C1" w:rsidP="00262A9D">
            <w:pPr>
              <w:keepNext/>
              <w:spacing w:before="40" w:after="40" w:line="240" w:lineRule="auto"/>
              <w:ind w:firstLine="0"/>
              <w:jc w:val="left"/>
              <w:rPr>
                <w:rFonts w:eastAsia="Times New Roman" w:cs="Times New Roman"/>
                <w:caps/>
                <w:color w:val="auto"/>
                <w:sz w:val="22"/>
                <w:szCs w:val="22"/>
                <w:lang w:val="ru-RU" w:eastAsia="ru-RU"/>
              </w:rPr>
            </w:pPr>
          </w:p>
        </w:tc>
        <w:tc>
          <w:tcPr>
            <w:tcW w:w="567" w:type="dxa"/>
            <w:vMerge/>
            <w:tcBorders>
              <w:bottom w:val="single" w:sz="4" w:space="0" w:color="A6A6A6"/>
            </w:tcBorders>
            <w:vAlign w:val="center"/>
          </w:tcPr>
          <w:p w14:paraId="32E13C3E"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p>
        </w:tc>
        <w:tc>
          <w:tcPr>
            <w:tcW w:w="567" w:type="dxa"/>
            <w:tcBorders>
              <w:bottom w:val="single" w:sz="4" w:space="0" w:color="A6A6A6"/>
            </w:tcBorders>
            <w:vAlign w:val="center"/>
          </w:tcPr>
          <w:p w14:paraId="05D0DA56"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К1</w:t>
            </w:r>
          </w:p>
        </w:tc>
        <w:tc>
          <w:tcPr>
            <w:tcW w:w="568" w:type="dxa"/>
            <w:tcBorders>
              <w:bottom w:val="single" w:sz="4" w:space="0" w:color="A6A6A6"/>
            </w:tcBorders>
            <w:vAlign w:val="center"/>
          </w:tcPr>
          <w:p w14:paraId="3854D77B" w14:textId="77777777" w:rsidR="00F770C1" w:rsidRPr="002B02A2" w:rsidRDefault="00F770C1" w:rsidP="00262A9D">
            <w:pPr>
              <w:keepNext/>
              <w:spacing w:before="40" w:after="40" w:line="240" w:lineRule="auto"/>
              <w:ind w:firstLine="0"/>
              <w:jc w:val="center"/>
              <w:rPr>
                <w:rFonts w:eastAsia="Times New Roman" w:cs="Times New Roman"/>
                <w:color w:val="auto"/>
                <w:sz w:val="22"/>
                <w:szCs w:val="22"/>
                <w:lang w:val="ru-RU" w:eastAsia="ru-RU"/>
              </w:rPr>
            </w:pPr>
            <w:r w:rsidRPr="002B02A2">
              <w:rPr>
                <w:rFonts w:eastAsia="Times New Roman" w:cs="Times New Roman"/>
                <w:color w:val="auto"/>
                <w:sz w:val="22"/>
                <w:szCs w:val="22"/>
                <w:lang w:val="ru-RU" w:eastAsia="ru-RU"/>
              </w:rPr>
              <w:t>К2</w:t>
            </w:r>
          </w:p>
        </w:tc>
      </w:tr>
      <w:tr w:rsidR="00F770C1" w:rsidRPr="00A14C15" w14:paraId="39E57E5A" w14:textId="77777777" w:rsidTr="005927D9">
        <w:trPr>
          <w:trHeight w:val="20"/>
        </w:trPr>
        <w:tc>
          <w:tcPr>
            <w:tcW w:w="709" w:type="dxa"/>
            <w:tcBorders>
              <w:bottom w:val="single" w:sz="4" w:space="0" w:color="A6A6A6"/>
            </w:tcBorders>
            <w:vAlign w:val="center"/>
          </w:tcPr>
          <w:p w14:paraId="5E0D79CD" w14:textId="77777777" w:rsidR="00F770C1" w:rsidRPr="00A14C15" w:rsidRDefault="00F770C1" w:rsidP="005927D9">
            <w:pPr>
              <w:spacing w:before="40" w:after="40" w:line="240" w:lineRule="auto"/>
              <w:ind w:firstLine="0"/>
              <w:jc w:val="center"/>
              <w:rPr>
                <w:rFonts w:eastAsia="Times New Roman" w:cs="Times New Roman"/>
                <w:b/>
                <w:bCs/>
                <w:color w:val="auto"/>
                <w:sz w:val="22"/>
                <w:szCs w:val="22"/>
                <w:lang w:val="ru-RU" w:eastAsia="ru-RU"/>
              </w:rPr>
            </w:pPr>
            <w:r w:rsidRPr="00A14C15">
              <w:rPr>
                <w:rFonts w:eastAsia="Times New Roman" w:cs="Times New Roman"/>
                <w:b/>
                <w:bCs/>
                <w:color w:val="auto"/>
                <w:sz w:val="22"/>
                <w:szCs w:val="22"/>
                <w:lang w:val="ru-RU" w:eastAsia="ru-RU"/>
              </w:rPr>
              <w:t>10</w:t>
            </w:r>
          </w:p>
        </w:tc>
        <w:tc>
          <w:tcPr>
            <w:tcW w:w="6946" w:type="dxa"/>
            <w:tcBorders>
              <w:bottom w:val="single" w:sz="4" w:space="0" w:color="A6A6A6"/>
            </w:tcBorders>
            <w:vAlign w:val="center"/>
          </w:tcPr>
          <w:p w14:paraId="46069F24" w14:textId="77777777" w:rsidR="00F770C1" w:rsidRPr="00A14C15" w:rsidRDefault="00F770C1" w:rsidP="005927D9">
            <w:pPr>
              <w:spacing w:before="40" w:after="40" w:line="240" w:lineRule="auto"/>
              <w:ind w:firstLine="0"/>
              <w:jc w:val="left"/>
              <w:rPr>
                <w:rFonts w:eastAsia="Times New Roman" w:cs="Times New Roman"/>
                <w:b/>
                <w:caps/>
                <w:color w:val="auto"/>
                <w:sz w:val="22"/>
                <w:szCs w:val="22"/>
                <w:lang w:val="ru-RU" w:eastAsia="ru-RU"/>
              </w:rPr>
            </w:pPr>
            <w:r w:rsidRPr="00A14C15">
              <w:rPr>
                <w:rFonts w:eastAsia="Times New Roman" w:cs="Times New Roman"/>
                <w:b/>
                <w:caps/>
                <w:color w:val="auto"/>
                <w:sz w:val="22"/>
                <w:szCs w:val="22"/>
                <w:lang w:val="ru-RU" w:eastAsia="ru-RU"/>
              </w:rPr>
              <w:t>Раздел 10. Стимулирование органов местного самоуправления к повышению открытости бюджетных данных</w:t>
            </w:r>
          </w:p>
        </w:tc>
        <w:tc>
          <w:tcPr>
            <w:tcW w:w="567" w:type="dxa"/>
            <w:tcBorders>
              <w:bottom w:val="single" w:sz="4" w:space="0" w:color="A6A6A6"/>
            </w:tcBorders>
          </w:tcPr>
          <w:p w14:paraId="0713F09D" w14:textId="77777777" w:rsidR="00F770C1" w:rsidRPr="00A14C15" w:rsidDel="00905F8B" w:rsidRDefault="00F770C1" w:rsidP="005927D9">
            <w:pPr>
              <w:spacing w:before="40" w:after="40" w:line="240" w:lineRule="auto"/>
              <w:ind w:firstLine="0"/>
              <w:jc w:val="center"/>
              <w:rPr>
                <w:rFonts w:eastAsia="Times New Roman" w:cs="Times New Roman"/>
                <w:b/>
                <w:color w:val="auto"/>
                <w:sz w:val="22"/>
                <w:szCs w:val="22"/>
                <w:lang w:val="ru-RU" w:eastAsia="ru-RU"/>
              </w:rPr>
            </w:pPr>
            <w:r w:rsidRPr="00A14C15">
              <w:rPr>
                <w:rFonts w:eastAsia="Times New Roman" w:cs="Times New Roman"/>
                <w:b/>
                <w:color w:val="auto"/>
                <w:sz w:val="22"/>
                <w:szCs w:val="22"/>
                <w:lang w:val="ru-RU" w:eastAsia="ru-RU"/>
              </w:rPr>
              <w:t>4</w:t>
            </w:r>
          </w:p>
        </w:tc>
        <w:tc>
          <w:tcPr>
            <w:tcW w:w="567" w:type="dxa"/>
            <w:tcBorders>
              <w:bottom w:val="single" w:sz="4" w:space="0" w:color="A6A6A6"/>
            </w:tcBorders>
          </w:tcPr>
          <w:p w14:paraId="230263EB"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c>
          <w:tcPr>
            <w:tcW w:w="568" w:type="dxa"/>
            <w:tcBorders>
              <w:bottom w:val="single" w:sz="4" w:space="0" w:color="A6A6A6"/>
            </w:tcBorders>
          </w:tcPr>
          <w:p w14:paraId="2DC000A5"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r>
      <w:tr w:rsidR="00F770C1" w:rsidRPr="006F58BE" w14:paraId="742F755E" w14:textId="77777777" w:rsidTr="005927D9">
        <w:trPr>
          <w:trHeight w:val="20"/>
        </w:trPr>
        <w:tc>
          <w:tcPr>
            <w:tcW w:w="709" w:type="dxa"/>
          </w:tcPr>
          <w:p w14:paraId="342D1651"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10.1</w:t>
            </w:r>
          </w:p>
        </w:tc>
        <w:tc>
          <w:tcPr>
            <w:tcW w:w="6946" w:type="dxa"/>
            <w:vAlign w:val="center"/>
          </w:tcPr>
          <w:p w14:paraId="40BDF02D" w14:textId="77777777" w:rsidR="00F770C1" w:rsidRPr="00A14C15" w:rsidRDefault="00F770C1" w:rsidP="005927D9">
            <w:pPr>
              <w:spacing w:before="40" w:after="40" w:line="240" w:lineRule="auto"/>
              <w:ind w:firstLine="0"/>
              <w:rPr>
                <w:rFonts w:eastAsia="Calibri" w:cs="Times New Roman"/>
                <w:b/>
                <w:color w:val="000000"/>
                <w:sz w:val="22"/>
                <w:szCs w:val="22"/>
                <w:lang w:val="ru-RU" w:eastAsia="ru-RU"/>
              </w:rPr>
            </w:pPr>
            <w:r w:rsidRPr="00A14C15">
              <w:rPr>
                <w:rFonts w:eastAsia="Calibri" w:cs="Times New Roman"/>
                <w:b/>
                <w:color w:val="000000"/>
                <w:sz w:val="22"/>
                <w:szCs w:val="22"/>
                <w:lang w:val="ru-RU" w:eastAsia="ru-RU"/>
              </w:rPr>
              <w:t>Стимулируется ли со стороны органов государственной власти субъекта Российской Федерации деятельность органов местного самоуправления по обеспечению открытости бюджетных данных?</w:t>
            </w:r>
          </w:p>
          <w:p w14:paraId="51B3C484" w14:textId="77777777" w:rsidR="00F770C1" w:rsidRPr="00A14C15" w:rsidRDefault="00F770C1" w:rsidP="005927D9">
            <w:pPr>
              <w:spacing w:before="40" w:after="40" w:line="240" w:lineRule="auto"/>
              <w:ind w:firstLine="0"/>
              <w:rPr>
                <w:rFonts w:eastAsia="Calibri" w:cs="Times New Roman"/>
                <w:color w:val="000000"/>
                <w:sz w:val="22"/>
                <w:szCs w:val="22"/>
                <w:lang w:val="ru-RU" w:eastAsia="ru-RU"/>
              </w:rPr>
            </w:pPr>
            <w:r w:rsidRPr="00A14C15">
              <w:rPr>
                <w:rFonts w:eastAsia="Calibri" w:cs="Times New Roman"/>
                <w:color w:val="000000"/>
                <w:sz w:val="22"/>
                <w:szCs w:val="22"/>
                <w:lang w:val="ru-RU" w:eastAsia="ru-RU"/>
              </w:rPr>
              <w:t>В целях оценки показателя учитывается правовой акт, принятый высшим исполнительным органом государственной власти субъекта Российской Федерации или финансовым органом субъекта Российской Федерации, в котором содержится механизм стимулирования органов местного самоуправления к повышению открытости бюджетных данных. Под механизмом такого стимулирования понимается:</w:t>
            </w:r>
          </w:p>
          <w:p w14:paraId="7886D171" w14:textId="77777777" w:rsidR="00F770C1" w:rsidRPr="00A14C15" w:rsidRDefault="00F770C1" w:rsidP="005927D9">
            <w:pPr>
              <w:numPr>
                <w:ilvl w:val="0"/>
                <w:numId w:val="10"/>
              </w:numPr>
              <w:tabs>
                <w:tab w:val="left" w:pos="317"/>
              </w:tabs>
              <w:spacing w:before="40" w:after="40" w:line="240" w:lineRule="auto"/>
              <w:ind w:left="0" w:firstLine="0"/>
              <w:contextualSpacing/>
              <w:jc w:val="left"/>
              <w:rPr>
                <w:rFonts w:eastAsia="Calibri" w:cs="Times New Roman"/>
                <w:color w:val="000000"/>
                <w:sz w:val="22"/>
                <w:szCs w:val="22"/>
                <w:lang w:val="ru-RU" w:eastAsia="ru-RU"/>
              </w:rPr>
            </w:pPr>
            <w:r w:rsidRPr="00A14C15">
              <w:rPr>
                <w:rFonts w:eastAsia="Calibri" w:cs="Times New Roman"/>
                <w:color w:val="000000"/>
                <w:sz w:val="22"/>
                <w:szCs w:val="22"/>
                <w:lang w:val="ru-RU" w:eastAsia="ru-RU"/>
              </w:rPr>
              <w:t>Проведение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муниципальных образований в субъекте Российской Федерации.</w:t>
            </w:r>
          </w:p>
          <w:p w14:paraId="671DE5EB" w14:textId="77777777" w:rsidR="00F770C1" w:rsidRPr="00A14C15" w:rsidRDefault="00F770C1" w:rsidP="005927D9">
            <w:pPr>
              <w:numPr>
                <w:ilvl w:val="0"/>
                <w:numId w:val="10"/>
              </w:numPr>
              <w:tabs>
                <w:tab w:val="left" w:pos="317"/>
              </w:tabs>
              <w:spacing w:before="40" w:after="40" w:line="240" w:lineRule="auto"/>
              <w:ind w:left="0" w:firstLine="0"/>
              <w:contextualSpacing/>
              <w:jc w:val="left"/>
              <w:rPr>
                <w:rFonts w:eastAsia="Calibri" w:cs="Times New Roman"/>
                <w:color w:val="000000"/>
                <w:sz w:val="22"/>
                <w:szCs w:val="22"/>
                <w:lang w:val="ru-RU" w:eastAsia="ru-RU"/>
              </w:rPr>
            </w:pPr>
            <w:r w:rsidRPr="00A14C15">
              <w:rPr>
                <w:rFonts w:eastAsia="Calibri" w:cs="Times New Roman"/>
                <w:color w:val="000000"/>
                <w:sz w:val="22"/>
                <w:szCs w:val="22"/>
                <w:lang w:val="ru-RU" w:eastAsia="ru-RU"/>
              </w:rPr>
              <w:t>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В систему показателей для оценки качества управления муниципальными финансами включены: а) блок показателей, характеризующих открытость (прозрачность) бюджетных данных или б) несколько отдельных показателей, характеризующих открытость (прозрачность) бюджетных данных.</w:t>
            </w:r>
          </w:p>
          <w:p w14:paraId="010A4A9B" w14:textId="77777777" w:rsidR="00F770C1" w:rsidRPr="00A14C15" w:rsidRDefault="00F770C1" w:rsidP="005927D9">
            <w:pPr>
              <w:tabs>
                <w:tab w:val="left" w:pos="363"/>
              </w:tabs>
              <w:spacing w:before="40" w:after="40" w:line="240" w:lineRule="auto"/>
              <w:ind w:left="29" w:firstLine="0"/>
              <w:contextualSpacing/>
              <w:rPr>
                <w:rFonts w:eastAsia="Calibri" w:cs="Times New Roman"/>
                <w:color w:val="000000"/>
                <w:sz w:val="22"/>
                <w:szCs w:val="22"/>
                <w:lang w:val="ru-RU" w:eastAsia="ru-RU"/>
              </w:rPr>
            </w:pPr>
            <w:r w:rsidRPr="00A14C15">
              <w:rPr>
                <w:rFonts w:eastAsia="Calibri" w:cs="Times New Roman"/>
                <w:color w:val="000000"/>
                <w:sz w:val="22"/>
                <w:szCs w:val="22"/>
                <w:lang w:val="ru-RU" w:eastAsia="ru-RU"/>
              </w:rPr>
              <w:t>В целях оценки показателя соответствующий правовой акт должен быть размещен в открытом доступе на сайте финансового органа. В случае внесения в него изменений и отсутствия в открытом доступе актуализированной версии документа (версии с учетом внесенных изменений) к оценке показателя применяется понижающий коэффициент, используемый в связи с затрудненным поиском бюджетных данных.</w:t>
            </w:r>
          </w:p>
        </w:tc>
        <w:tc>
          <w:tcPr>
            <w:tcW w:w="567" w:type="dxa"/>
          </w:tcPr>
          <w:p w14:paraId="02DCD4CF" w14:textId="77777777" w:rsidR="00F770C1" w:rsidRPr="00A14C15" w:rsidRDefault="00F770C1" w:rsidP="005927D9">
            <w:pPr>
              <w:spacing w:before="40" w:after="40" w:line="240" w:lineRule="auto"/>
              <w:ind w:firstLine="0"/>
              <w:jc w:val="center"/>
              <w:rPr>
                <w:rFonts w:eastAsia="Calibri" w:cs="Times New Roman"/>
                <w:i/>
                <w:color w:val="000000"/>
                <w:sz w:val="22"/>
                <w:szCs w:val="22"/>
                <w:lang w:val="ru-RU" w:eastAsia="ru-RU"/>
              </w:rPr>
            </w:pPr>
          </w:p>
        </w:tc>
        <w:tc>
          <w:tcPr>
            <w:tcW w:w="567" w:type="dxa"/>
          </w:tcPr>
          <w:p w14:paraId="6CDCBB06" w14:textId="77777777" w:rsidR="00F770C1" w:rsidRPr="00A14C15" w:rsidRDefault="00F770C1" w:rsidP="005927D9">
            <w:pPr>
              <w:spacing w:before="40" w:after="40" w:line="240" w:lineRule="auto"/>
              <w:ind w:firstLine="0"/>
              <w:jc w:val="center"/>
              <w:rPr>
                <w:rFonts w:eastAsia="Calibri" w:cs="Times New Roman"/>
                <w:i/>
                <w:color w:val="000000"/>
                <w:sz w:val="22"/>
                <w:szCs w:val="22"/>
                <w:lang w:val="ru-RU" w:eastAsia="ru-RU"/>
              </w:rPr>
            </w:pPr>
          </w:p>
        </w:tc>
        <w:tc>
          <w:tcPr>
            <w:tcW w:w="568" w:type="dxa"/>
          </w:tcPr>
          <w:p w14:paraId="6AFFD8DD" w14:textId="77777777" w:rsidR="00F770C1" w:rsidRPr="00A14C15" w:rsidRDefault="00F770C1" w:rsidP="005927D9">
            <w:pPr>
              <w:spacing w:before="40" w:after="40" w:line="240" w:lineRule="auto"/>
              <w:ind w:firstLine="0"/>
              <w:jc w:val="center"/>
              <w:rPr>
                <w:rFonts w:eastAsia="Calibri" w:cs="Times New Roman"/>
                <w:i/>
                <w:color w:val="000000"/>
                <w:sz w:val="22"/>
                <w:szCs w:val="22"/>
                <w:lang w:val="ru-RU" w:eastAsia="ru-RU"/>
              </w:rPr>
            </w:pPr>
          </w:p>
        </w:tc>
      </w:tr>
      <w:tr w:rsidR="00F770C1" w:rsidRPr="00A14C15" w14:paraId="46E2A075" w14:textId="77777777" w:rsidTr="005927D9">
        <w:trPr>
          <w:trHeight w:val="20"/>
        </w:trPr>
        <w:tc>
          <w:tcPr>
            <w:tcW w:w="709" w:type="dxa"/>
          </w:tcPr>
          <w:p w14:paraId="5BB68451" w14:textId="77777777" w:rsidR="00F770C1" w:rsidRPr="00A14C15" w:rsidRDefault="00F770C1" w:rsidP="005927D9">
            <w:pPr>
              <w:spacing w:before="40" w:after="40" w:line="240" w:lineRule="auto"/>
              <w:ind w:left="-392" w:firstLine="295"/>
              <w:jc w:val="center"/>
              <w:rPr>
                <w:rFonts w:eastAsia="Calibri" w:cs="Times New Roman"/>
                <w:i/>
                <w:color w:val="000000"/>
                <w:sz w:val="22"/>
                <w:szCs w:val="22"/>
                <w:lang w:val="ru-RU" w:eastAsia="ru-RU"/>
              </w:rPr>
            </w:pPr>
          </w:p>
        </w:tc>
        <w:tc>
          <w:tcPr>
            <w:tcW w:w="6946" w:type="dxa"/>
            <w:vAlign w:val="center"/>
          </w:tcPr>
          <w:p w14:paraId="03FF0A4B" w14:textId="77777777" w:rsidR="00F770C1" w:rsidRPr="00A14C15" w:rsidRDefault="00F770C1" w:rsidP="005927D9">
            <w:pPr>
              <w:spacing w:before="40" w:after="40" w:line="240" w:lineRule="auto"/>
              <w:ind w:left="317" w:firstLine="0"/>
              <w:rPr>
                <w:rFonts w:eastAsia="Calibri" w:cs="Times New Roman"/>
                <w:i/>
                <w:color w:val="000000"/>
                <w:sz w:val="22"/>
                <w:szCs w:val="22"/>
                <w:lang w:val="ru-RU" w:eastAsia="ru-RU"/>
              </w:rPr>
            </w:pPr>
            <w:r w:rsidRPr="00A14C15">
              <w:rPr>
                <w:rFonts w:eastAsia="Calibri" w:cs="Times New Roman"/>
                <w:i/>
                <w:color w:val="000000"/>
                <w:sz w:val="22"/>
                <w:szCs w:val="22"/>
                <w:lang w:val="ru-RU" w:eastAsia="ru-RU"/>
              </w:rPr>
              <w:t>Да, принят правовой акт о мониторинге и оценке уровня открытости бюджетных данных</w:t>
            </w:r>
          </w:p>
        </w:tc>
        <w:tc>
          <w:tcPr>
            <w:tcW w:w="567" w:type="dxa"/>
          </w:tcPr>
          <w:p w14:paraId="6A3AA42E"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2</w:t>
            </w:r>
          </w:p>
        </w:tc>
        <w:tc>
          <w:tcPr>
            <w:tcW w:w="567" w:type="dxa"/>
          </w:tcPr>
          <w:p w14:paraId="66B956BE"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0,5</w:t>
            </w:r>
          </w:p>
        </w:tc>
        <w:tc>
          <w:tcPr>
            <w:tcW w:w="568" w:type="dxa"/>
          </w:tcPr>
          <w:p w14:paraId="6F41B5A6"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0,5</w:t>
            </w:r>
          </w:p>
        </w:tc>
      </w:tr>
      <w:tr w:rsidR="00F770C1" w:rsidRPr="00A14C15" w14:paraId="48FC2EC2" w14:textId="77777777" w:rsidTr="005927D9">
        <w:trPr>
          <w:trHeight w:val="20"/>
        </w:trPr>
        <w:tc>
          <w:tcPr>
            <w:tcW w:w="709" w:type="dxa"/>
          </w:tcPr>
          <w:p w14:paraId="7F328BC8" w14:textId="77777777" w:rsidR="00F770C1" w:rsidRPr="00A14C15" w:rsidRDefault="00F770C1" w:rsidP="005927D9">
            <w:pPr>
              <w:spacing w:before="40" w:after="40" w:line="240" w:lineRule="auto"/>
              <w:ind w:left="-392" w:firstLine="295"/>
              <w:jc w:val="center"/>
              <w:rPr>
                <w:rFonts w:eastAsia="Calibri" w:cs="Times New Roman"/>
                <w:i/>
                <w:color w:val="000000"/>
                <w:sz w:val="22"/>
                <w:szCs w:val="22"/>
                <w:lang w:val="ru-RU" w:eastAsia="ru-RU"/>
              </w:rPr>
            </w:pPr>
          </w:p>
        </w:tc>
        <w:tc>
          <w:tcPr>
            <w:tcW w:w="6946" w:type="dxa"/>
            <w:vAlign w:val="center"/>
          </w:tcPr>
          <w:p w14:paraId="51296B58" w14:textId="77777777" w:rsidR="00F770C1" w:rsidRPr="00A14C15" w:rsidRDefault="00F770C1" w:rsidP="005927D9">
            <w:pPr>
              <w:spacing w:before="40" w:after="40" w:line="240" w:lineRule="auto"/>
              <w:ind w:left="317" w:firstLine="0"/>
              <w:rPr>
                <w:rFonts w:eastAsia="Calibri" w:cs="Times New Roman"/>
                <w:i/>
                <w:color w:val="000000"/>
                <w:sz w:val="22"/>
                <w:szCs w:val="22"/>
                <w:lang w:val="ru-RU" w:eastAsia="ru-RU"/>
              </w:rPr>
            </w:pPr>
            <w:r w:rsidRPr="00A14C15">
              <w:rPr>
                <w:rFonts w:eastAsia="Calibri" w:cs="Times New Roman"/>
                <w:i/>
                <w:color w:val="000000"/>
                <w:sz w:val="22"/>
                <w:szCs w:val="22"/>
                <w:lang w:val="ru-RU" w:eastAsia="ru-RU"/>
              </w:rPr>
              <w:t>Да, принят правовой акт об оценке качества управления муниципальными финансами, в составе которой учитывается открытость (прозрачность) бюджетных данных</w:t>
            </w:r>
          </w:p>
        </w:tc>
        <w:tc>
          <w:tcPr>
            <w:tcW w:w="567" w:type="dxa"/>
          </w:tcPr>
          <w:p w14:paraId="3D07FA31"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1</w:t>
            </w:r>
          </w:p>
        </w:tc>
        <w:tc>
          <w:tcPr>
            <w:tcW w:w="567" w:type="dxa"/>
          </w:tcPr>
          <w:p w14:paraId="761600DD"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0,5</w:t>
            </w:r>
          </w:p>
        </w:tc>
        <w:tc>
          <w:tcPr>
            <w:tcW w:w="568" w:type="dxa"/>
          </w:tcPr>
          <w:p w14:paraId="452C2109"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0,5</w:t>
            </w:r>
          </w:p>
        </w:tc>
      </w:tr>
      <w:tr w:rsidR="00F770C1" w:rsidRPr="00A14C15" w14:paraId="5E13147C" w14:textId="77777777" w:rsidTr="005927D9">
        <w:trPr>
          <w:trHeight w:val="20"/>
        </w:trPr>
        <w:tc>
          <w:tcPr>
            <w:tcW w:w="709" w:type="dxa"/>
          </w:tcPr>
          <w:p w14:paraId="0D9AB62D" w14:textId="77777777" w:rsidR="00F770C1" w:rsidRPr="00A14C15" w:rsidRDefault="00F770C1" w:rsidP="005927D9">
            <w:pPr>
              <w:spacing w:before="40" w:after="40" w:line="240" w:lineRule="auto"/>
              <w:ind w:left="-392" w:firstLine="295"/>
              <w:jc w:val="center"/>
              <w:rPr>
                <w:rFonts w:eastAsia="Calibri" w:cs="Times New Roman"/>
                <w:i/>
                <w:color w:val="000000"/>
                <w:sz w:val="22"/>
                <w:szCs w:val="22"/>
                <w:lang w:val="ru-RU" w:eastAsia="ru-RU"/>
              </w:rPr>
            </w:pPr>
          </w:p>
        </w:tc>
        <w:tc>
          <w:tcPr>
            <w:tcW w:w="6946" w:type="dxa"/>
            <w:vAlign w:val="center"/>
          </w:tcPr>
          <w:p w14:paraId="034B8CD5" w14:textId="77777777" w:rsidR="00F770C1" w:rsidRPr="00A14C15" w:rsidRDefault="00F770C1" w:rsidP="005927D9">
            <w:pPr>
              <w:spacing w:before="40" w:after="40" w:line="240" w:lineRule="auto"/>
              <w:ind w:left="317" w:firstLine="0"/>
              <w:rPr>
                <w:rFonts w:eastAsia="Calibri" w:cs="Times New Roman"/>
                <w:i/>
                <w:color w:val="000000"/>
                <w:sz w:val="22"/>
                <w:szCs w:val="22"/>
                <w:lang w:val="ru-RU" w:eastAsia="ru-RU"/>
              </w:rPr>
            </w:pPr>
            <w:r w:rsidRPr="00A14C15">
              <w:rPr>
                <w:rFonts w:eastAsia="Calibri" w:cs="Times New Roman"/>
                <w:i/>
                <w:color w:val="000000"/>
                <w:sz w:val="22"/>
                <w:szCs w:val="22"/>
                <w:lang w:val="ru-RU" w:eastAsia="ru-RU"/>
              </w:rPr>
              <w:t>Нет, правовой акт не принят или отсутствует в открытом доступе на сайте финансового органа</w:t>
            </w:r>
          </w:p>
        </w:tc>
        <w:tc>
          <w:tcPr>
            <w:tcW w:w="567" w:type="dxa"/>
          </w:tcPr>
          <w:p w14:paraId="04666880"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r w:rsidRPr="00A14C15">
              <w:rPr>
                <w:rFonts w:eastAsia="Calibri" w:cs="Times New Roman"/>
                <w:color w:val="000000"/>
                <w:sz w:val="22"/>
                <w:szCs w:val="22"/>
                <w:lang w:val="ru-RU" w:eastAsia="ru-RU"/>
              </w:rPr>
              <w:t>0</w:t>
            </w:r>
          </w:p>
        </w:tc>
        <w:tc>
          <w:tcPr>
            <w:tcW w:w="567" w:type="dxa"/>
          </w:tcPr>
          <w:p w14:paraId="67C3B4EA" w14:textId="77777777" w:rsidR="00F770C1" w:rsidRPr="00A14C15" w:rsidRDefault="00F770C1" w:rsidP="005927D9">
            <w:pPr>
              <w:spacing w:before="40" w:after="40" w:line="240" w:lineRule="auto"/>
              <w:ind w:firstLine="0"/>
              <w:jc w:val="center"/>
              <w:rPr>
                <w:rFonts w:eastAsia="Calibri" w:cs="Times New Roman"/>
                <w:color w:val="000000"/>
                <w:sz w:val="22"/>
                <w:szCs w:val="22"/>
                <w:lang w:val="ru-RU" w:eastAsia="ru-RU"/>
              </w:rPr>
            </w:pPr>
          </w:p>
        </w:tc>
        <w:tc>
          <w:tcPr>
            <w:tcW w:w="568" w:type="dxa"/>
          </w:tcPr>
          <w:p w14:paraId="5A00719A" w14:textId="77777777" w:rsidR="00F770C1" w:rsidRPr="00A14C15" w:rsidRDefault="00F770C1" w:rsidP="005927D9">
            <w:pPr>
              <w:spacing w:before="40" w:after="40" w:line="240" w:lineRule="auto"/>
              <w:ind w:firstLine="0"/>
              <w:jc w:val="center"/>
              <w:rPr>
                <w:rFonts w:eastAsia="Calibri" w:cs="Times New Roman"/>
                <w:i/>
                <w:color w:val="000000"/>
                <w:sz w:val="22"/>
                <w:szCs w:val="22"/>
                <w:lang w:val="ru-RU" w:eastAsia="ru-RU"/>
              </w:rPr>
            </w:pPr>
          </w:p>
        </w:tc>
      </w:tr>
      <w:tr w:rsidR="00F770C1" w:rsidRPr="006F58BE" w14:paraId="0DB1F38B" w14:textId="77777777" w:rsidTr="005927D9">
        <w:trPr>
          <w:trHeight w:val="20"/>
        </w:trPr>
        <w:tc>
          <w:tcPr>
            <w:tcW w:w="709" w:type="dxa"/>
          </w:tcPr>
          <w:p w14:paraId="1D05B656"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r w:rsidRPr="00A14C15">
              <w:rPr>
                <w:rFonts w:eastAsia="Calibri" w:cs="Times New Roman"/>
                <w:color w:val="000000"/>
                <w:sz w:val="22"/>
                <w:szCs w:val="22"/>
                <w:lang w:val="ru-RU" w:eastAsia="ru-RU"/>
              </w:rPr>
              <w:t>10.2</w:t>
            </w:r>
          </w:p>
        </w:tc>
        <w:tc>
          <w:tcPr>
            <w:tcW w:w="6946" w:type="dxa"/>
            <w:vAlign w:val="center"/>
          </w:tcPr>
          <w:p w14:paraId="7F30BA2F" w14:textId="77777777" w:rsidR="00F770C1" w:rsidRPr="00A14C15" w:rsidRDefault="00F770C1" w:rsidP="005927D9">
            <w:pPr>
              <w:spacing w:before="40" w:after="40" w:line="240" w:lineRule="auto"/>
              <w:ind w:firstLine="0"/>
              <w:rPr>
                <w:rFonts w:eastAsia="Calibri" w:cs="Times New Roman"/>
                <w:b/>
                <w:color w:val="000000"/>
                <w:sz w:val="22"/>
                <w:szCs w:val="22"/>
                <w:lang w:val="ru-RU" w:eastAsia="ru-RU"/>
              </w:rPr>
            </w:pPr>
            <w:r w:rsidRPr="00A14C15">
              <w:rPr>
                <w:rFonts w:eastAsia="Calibri" w:cs="Times New Roman"/>
                <w:b/>
                <w:color w:val="000000"/>
                <w:sz w:val="22"/>
                <w:szCs w:val="22"/>
                <w:lang w:val="ru-RU" w:eastAsia="ru-RU"/>
              </w:rPr>
              <w:t>Размещаются ли на сайте финансового органа субъекта Российской Федерации результаты оценки уровня открытости бюджетных данных муниципальных образований?</w:t>
            </w:r>
          </w:p>
          <w:p w14:paraId="0B639F14" w14:textId="77777777" w:rsidR="00F770C1" w:rsidRPr="00A14C15" w:rsidRDefault="00F770C1" w:rsidP="005927D9">
            <w:pPr>
              <w:spacing w:before="40" w:after="40" w:line="240" w:lineRule="auto"/>
              <w:ind w:firstLine="0"/>
              <w:rPr>
                <w:rFonts w:eastAsia="Calibri" w:cs="Times New Roman"/>
                <w:color w:val="000000"/>
                <w:sz w:val="22"/>
                <w:szCs w:val="22"/>
                <w:lang w:val="ru-RU" w:eastAsia="ru-RU"/>
              </w:rPr>
            </w:pPr>
            <w:r w:rsidRPr="00A14C15">
              <w:rPr>
                <w:rFonts w:eastAsia="Calibri" w:cs="Times New Roman"/>
                <w:color w:val="000000"/>
                <w:sz w:val="22"/>
                <w:szCs w:val="22"/>
                <w:lang w:val="ru-RU" w:eastAsia="ru-RU"/>
              </w:rPr>
              <w:t>Показатель оценивается в случае, если оценка показателя 10.1 отлична от нуля.</w:t>
            </w:r>
          </w:p>
          <w:p w14:paraId="07DA7B71" w14:textId="77777777" w:rsidR="00F770C1" w:rsidRPr="00A14C15" w:rsidRDefault="00F770C1" w:rsidP="005927D9">
            <w:pPr>
              <w:spacing w:before="40" w:after="40" w:line="240" w:lineRule="auto"/>
              <w:ind w:firstLine="0"/>
              <w:rPr>
                <w:rFonts w:eastAsia="Calibri" w:cs="Times New Roman"/>
                <w:color w:val="000000"/>
                <w:sz w:val="22"/>
                <w:szCs w:val="22"/>
                <w:lang w:val="ru-RU" w:eastAsia="ru-RU"/>
              </w:rPr>
            </w:pPr>
            <w:r w:rsidRPr="00A14C15">
              <w:rPr>
                <w:rFonts w:eastAsia="Calibri" w:cs="Times New Roman"/>
                <w:color w:val="000000"/>
                <w:sz w:val="22"/>
                <w:szCs w:val="22"/>
                <w:lang w:val="ru-RU" w:eastAsia="ru-RU"/>
              </w:rPr>
              <w:lastRenderedPageBreak/>
              <w:t>В целях оценки показателя в открытом доступе на сайте финансового органа должны быть размещены результаты оценки уровня открытости бюджетных данных муниципальных образований или результаты оценки качества управления муниципальными финансами, которая включает оценку показателей, характеризующих открытость бюджетных данных, за 2020 год. Если в открытом доступе размещены только сводные результаты оценки качества управления муниципальными финансами, без детализации по направлениям оценки, если сформировано направление, характеризующее открытость бюджетных данных, или без детализации по показателям, если имеются отдельные показатели, характеризующие открытость бюджетных данных, оценка показателя принимает значение 0 баллов.</w:t>
            </w:r>
          </w:p>
          <w:p w14:paraId="63BE41DD" w14:textId="77777777" w:rsidR="00F770C1" w:rsidRPr="00A14C15" w:rsidRDefault="00F770C1" w:rsidP="005927D9">
            <w:pPr>
              <w:spacing w:before="40" w:after="40" w:line="240" w:lineRule="auto"/>
              <w:ind w:firstLine="0"/>
              <w:rPr>
                <w:rFonts w:eastAsia="Calibri" w:cs="Times New Roman"/>
                <w:color w:val="000000"/>
                <w:sz w:val="22"/>
                <w:szCs w:val="22"/>
                <w:lang w:val="ru-RU" w:eastAsia="ru-RU"/>
              </w:rPr>
            </w:pPr>
            <w:r w:rsidRPr="00A14C15">
              <w:rPr>
                <w:rFonts w:eastAsia="Calibri" w:cs="Times New Roman"/>
                <w:color w:val="000000"/>
                <w:sz w:val="22"/>
                <w:szCs w:val="22"/>
                <w:lang w:val="ru-RU" w:eastAsia="ru-RU"/>
              </w:rPr>
              <w:t>В целях оценки показателя учитываются сведения, размещенные на сайте финансового органа до 30 июня текущего года.</w:t>
            </w:r>
          </w:p>
          <w:p w14:paraId="14F1B4BF" w14:textId="77777777" w:rsidR="00F770C1" w:rsidRPr="00A14C15" w:rsidRDefault="00F770C1" w:rsidP="005927D9">
            <w:pPr>
              <w:spacing w:before="40" w:after="40" w:line="240" w:lineRule="auto"/>
              <w:ind w:firstLine="0"/>
              <w:rPr>
                <w:rFonts w:eastAsia="Calibri" w:cs="Times New Roman"/>
                <w:color w:val="000000"/>
                <w:sz w:val="22"/>
                <w:szCs w:val="22"/>
                <w:lang w:val="ru-RU" w:eastAsia="ru-RU"/>
              </w:rPr>
            </w:pPr>
            <w:r w:rsidRPr="00A14C15">
              <w:rPr>
                <w:rFonts w:eastAsia="Calibri" w:cs="Times New Roman"/>
                <w:color w:val="000000"/>
                <w:sz w:val="22"/>
                <w:szCs w:val="22"/>
                <w:lang w:val="ru-RU" w:eastAsia="ru-RU"/>
              </w:rPr>
              <w:t>Целесообразно размещать результаты оценки уровня открытости бюджетных данных и (или) результаты оценки качества управления муниципальными финансами вместе с правовым актом (актами), в соответствии с которым проводится такая оценка. В случае применения субъектом Российской Федерации мер морального и (или) материального стимулирования муниципальных образований по итогам такой оценки сведения об этом целесообразно размещать также вместе с результатами оценки.</w:t>
            </w:r>
          </w:p>
        </w:tc>
        <w:tc>
          <w:tcPr>
            <w:tcW w:w="567" w:type="dxa"/>
          </w:tcPr>
          <w:p w14:paraId="17AFC7B9" w14:textId="77777777" w:rsidR="00F770C1" w:rsidRPr="00A14C15" w:rsidDel="00905F8B" w:rsidRDefault="00F770C1" w:rsidP="005927D9">
            <w:pPr>
              <w:spacing w:before="40" w:after="40" w:line="240" w:lineRule="auto"/>
              <w:ind w:firstLine="0"/>
              <w:jc w:val="center"/>
              <w:rPr>
                <w:rFonts w:eastAsia="Times New Roman" w:cs="Times New Roman"/>
                <w:b/>
                <w:color w:val="auto"/>
                <w:sz w:val="22"/>
                <w:szCs w:val="22"/>
                <w:lang w:val="ru-RU" w:eastAsia="ru-RU"/>
              </w:rPr>
            </w:pPr>
          </w:p>
        </w:tc>
        <w:tc>
          <w:tcPr>
            <w:tcW w:w="567" w:type="dxa"/>
          </w:tcPr>
          <w:p w14:paraId="4D8DD0DC"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c>
          <w:tcPr>
            <w:tcW w:w="568" w:type="dxa"/>
          </w:tcPr>
          <w:p w14:paraId="54925ACB"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r>
      <w:tr w:rsidR="00F770C1" w:rsidRPr="00A14C15" w14:paraId="5137DDC1" w14:textId="77777777" w:rsidTr="005927D9">
        <w:trPr>
          <w:trHeight w:val="20"/>
        </w:trPr>
        <w:tc>
          <w:tcPr>
            <w:tcW w:w="709" w:type="dxa"/>
          </w:tcPr>
          <w:p w14:paraId="7ED8CE25"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c>
          <w:tcPr>
            <w:tcW w:w="6946" w:type="dxa"/>
            <w:vAlign w:val="center"/>
          </w:tcPr>
          <w:p w14:paraId="5E69598D" w14:textId="77777777" w:rsidR="00F770C1" w:rsidRPr="00A14C15" w:rsidRDefault="00F770C1" w:rsidP="005927D9">
            <w:pPr>
              <w:spacing w:before="40" w:after="40" w:line="240" w:lineRule="auto"/>
              <w:ind w:left="173" w:firstLine="0"/>
              <w:jc w:val="left"/>
              <w:rPr>
                <w:rFonts w:eastAsia="Times New Roman" w:cs="Times New Roman"/>
                <w:b/>
                <w:color w:val="auto"/>
                <w:sz w:val="22"/>
                <w:szCs w:val="22"/>
                <w:lang w:val="ru-RU" w:eastAsia="ru-RU"/>
              </w:rPr>
            </w:pPr>
            <w:r w:rsidRPr="00A14C15">
              <w:rPr>
                <w:rFonts w:eastAsia="Calibri" w:cs="Times New Roman"/>
                <w:i/>
                <w:color w:val="000000"/>
                <w:sz w:val="22"/>
                <w:szCs w:val="22"/>
                <w:lang w:val="ru-RU" w:eastAsia="ru-RU"/>
              </w:rPr>
              <w:t>Да, размещается сводная оценка уровня открытости бюджетных данных и оценки в разрезе показателей</w:t>
            </w:r>
          </w:p>
        </w:tc>
        <w:tc>
          <w:tcPr>
            <w:tcW w:w="567" w:type="dxa"/>
          </w:tcPr>
          <w:p w14:paraId="0A9D56A9" w14:textId="77777777" w:rsidR="00F770C1" w:rsidRPr="00A14C15" w:rsidDel="00905F8B" w:rsidRDefault="00F770C1" w:rsidP="005927D9">
            <w:pPr>
              <w:spacing w:before="40" w:after="40" w:line="240" w:lineRule="auto"/>
              <w:ind w:firstLine="0"/>
              <w:jc w:val="center"/>
              <w:rPr>
                <w:rFonts w:eastAsia="Times New Roman" w:cs="Times New Roman"/>
                <w:b/>
                <w:color w:val="auto"/>
                <w:sz w:val="22"/>
                <w:szCs w:val="22"/>
                <w:lang w:val="ru-RU" w:eastAsia="ru-RU"/>
              </w:rPr>
            </w:pPr>
            <w:r w:rsidRPr="00A14C15">
              <w:rPr>
                <w:rFonts w:eastAsia="Calibri" w:cs="Times New Roman"/>
                <w:color w:val="000000"/>
                <w:sz w:val="22"/>
                <w:szCs w:val="22"/>
                <w:lang w:val="ru-RU" w:eastAsia="ru-RU"/>
              </w:rPr>
              <w:t>2</w:t>
            </w:r>
          </w:p>
        </w:tc>
        <w:tc>
          <w:tcPr>
            <w:tcW w:w="567" w:type="dxa"/>
          </w:tcPr>
          <w:p w14:paraId="51123C1A"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r w:rsidRPr="00A14C15">
              <w:rPr>
                <w:rFonts w:eastAsia="Calibri" w:cs="Times New Roman"/>
                <w:color w:val="000000"/>
                <w:sz w:val="22"/>
                <w:szCs w:val="22"/>
                <w:lang w:val="ru-RU" w:eastAsia="ru-RU"/>
              </w:rPr>
              <w:t>0,5</w:t>
            </w:r>
          </w:p>
        </w:tc>
        <w:tc>
          <w:tcPr>
            <w:tcW w:w="568" w:type="dxa"/>
          </w:tcPr>
          <w:p w14:paraId="43989FD1"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r w:rsidRPr="00A14C15">
              <w:rPr>
                <w:rFonts w:eastAsia="Calibri" w:cs="Times New Roman"/>
                <w:color w:val="000000"/>
                <w:sz w:val="22"/>
                <w:szCs w:val="22"/>
                <w:lang w:val="ru-RU" w:eastAsia="ru-RU"/>
              </w:rPr>
              <w:t>0,5</w:t>
            </w:r>
          </w:p>
        </w:tc>
      </w:tr>
      <w:tr w:rsidR="00F770C1" w:rsidRPr="00A14C15" w14:paraId="24B63654" w14:textId="77777777" w:rsidTr="005927D9">
        <w:trPr>
          <w:trHeight w:val="20"/>
        </w:trPr>
        <w:tc>
          <w:tcPr>
            <w:tcW w:w="709" w:type="dxa"/>
          </w:tcPr>
          <w:p w14:paraId="6743243B"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c>
          <w:tcPr>
            <w:tcW w:w="6946" w:type="dxa"/>
            <w:vAlign w:val="center"/>
          </w:tcPr>
          <w:p w14:paraId="15D1D396" w14:textId="77777777" w:rsidR="00F770C1" w:rsidRPr="00A14C15" w:rsidRDefault="00F770C1" w:rsidP="005927D9">
            <w:pPr>
              <w:spacing w:before="40" w:after="40" w:line="240" w:lineRule="auto"/>
              <w:ind w:left="173" w:firstLine="0"/>
              <w:jc w:val="left"/>
              <w:rPr>
                <w:rFonts w:eastAsia="Times New Roman" w:cs="Times New Roman"/>
                <w:b/>
                <w:color w:val="auto"/>
                <w:sz w:val="22"/>
                <w:szCs w:val="22"/>
                <w:lang w:val="ru-RU" w:eastAsia="ru-RU"/>
              </w:rPr>
            </w:pPr>
            <w:r w:rsidRPr="00A14C15">
              <w:rPr>
                <w:rFonts w:eastAsia="Calibri" w:cs="Times New Roman"/>
                <w:i/>
                <w:color w:val="000000"/>
                <w:sz w:val="22"/>
                <w:szCs w:val="22"/>
                <w:lang w:val="ru-RU" w:eastAsia="ru-RU"/>
              </w:rPr>
              <w:t>Да, размещается сводная оценка уровня открытости бюджетных данных или оценки в разрезе показателей</w:t>
            </w:r>
          </w:p>
        </w:tc>
        <w:tc>
          <w:tcPr>
            <w:tcW w:w="567" w:type="dxa"/>
          </w:tcPr>
          <w:p w14:paraId="2DAEE767" w14:textId="77777777" w:rsidR="00F770C1" w:rsidRPr="00A14C15" w:rsidDel="00905F8B" w:rsidRDefault="00F770C1" w:rsidP="005927D9">
            <w:pPr>
              <w:spacing w:before="40" w:after="40" w:line="240" w:lineRule="auto"/>
              <w:ind w:firstLine="0"/>
              <w:jc w:val="center"/>
              <w:rPr>
                <w:rFonts w:eastAsia="Times New Roman" w:cs="Times New Roman"/>
                <w:b/>
                <w:color w:val="auto"/>
                <w:sz w:val="22"/>
                <w:szCs w:val="22"/>
                <w:lang w:val="ru-RU" w:eastAsia="ru-RU"/>
              </w:rPr>
            </w:pPr>
            <w:r w:rsidRPr="00A14C15">
              <w:rPr>
                <w:rFonts w:eastAsia="Calibri" w:cs="Times New Roman"/>
                <w:color w:val="000000"/>
                <w:sz w:val="22"/>
                <w:szCs w:val="22"/>
                <w:lang w:val="ru-RU" w:eastAsia="ru-RU"/>
              </w:rPr>
              <w:t>1</w:t>
            </w:r>
          </w:p>
        </w:tc>
        <w:tc>
          <w:tcPr>
            <w:tcW w:w="567" w:type="dxa"/>
          </w:tcPr>
          <w:p w14:paraId="29F01FF4"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r w:rsidRPr="00A14C15">
              <w:rPr>
                <w:rFonts w:eastAsia="Calibri" w:cs="Times New Roman"/>
                <w:color w:val="000000"/>
                <w:sz w:val="22"/>
                <w:szCs w:val="22"/>
                <w:lang w:val="ru-RU" w:eastAsia="ru-RU"/>
              </w:rPr>
              <w:t>0,5</w:t>
            </w:r>
          </w:p>
        </w:tc>
        <w:tc>
          <w:tcPr>
            <w:tcW w:w="568" w:type="dxa"/>
          </w:tcPr>
          <w:p w14:paraId="7C069CB1"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r w:rsidRPr="00A14C15">
              <w:rPr>
                <w:rFonts w:eastAsia="Calibri" w:cs="Times New Roman"/>
                <w:color w:val="000000"/>
                <w:sz w:val="22"/>
                <w:szCs w:val="22"/>
                <w:lang w:val="ru-RU" w:eastAsia="ru-RU"/>
              </w:rPr>
              <w:t>0,5</w:t>
            </w:r>
          </w:p>
        </w:tc>
      </w:tr>
      <w:tr w:rsidR="00F770C1" w:rsidRPr="00A14C15" w14:paraId="703334F0" w14:textId="77777777" w:rsidTr="005927D9">
        <w:trPr>
          <w:trHeight w:val="20"/>
        </w:trPr>
        <w:tc>
          <w:tcPr>
            <w:tcW w:w="709" w:type="dxa"/>
          </w:tcPr>
          <w:p w14:paraId="7D4EEA16"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c>
          <w:tcPr>
            <w:tcW w:w="6946" w:type="dxa"/>
            <w:vAlign w:val="center"/>
          </w:tcPr>
          <w:p w14:paraId="57774953" w14:textId="77777777" w:rsidR="00F770C1" w:rsidRPr="00A14C15" w:rsidRDefault="00F770C1" w:rsidP="005927D9">
            <w:pPr>
              <w:spacing w:before="40" w:after="40" w:line="240" w:lineRule="auto"/>
              <w:ind w:left="173" w:firstLine="0"/>
              <w:jc w:val="left"/>
              <w:rPr>
                <w:rFonts w:eastAsia="Times New Roman" w:cs="Times New Roman"/>
                <w:b/>
                <w:color w:val="auto"/>
                <w:sz w:val="22"/>
                <w:szCs w:val="22"/>
                <w:lang w:val="ru-RU" w:eastAsia="ru-RU"/>
              </w:rPr>
            </w:pPr>
            <w:r w:rsidRPr="00A14C15">
              <w:rPr>
                <w:rFonts w:eastAsia="Calibri" w:cs="Times New Roman"/>
                <w:i/>
                <w:color w:val="000000"/>
                <w:sz w:val="22"/>
                <w:szCs w:val="22"/>
                <w:lang w:val="ru-RU" w:eastAsia="ru-RU"/>
              </w:rPr>
              <w:t>Нет, результаты оценки не размещаются или не отвечают требованиям</w:t>
            </w:r>
            <w:r w:rsidRPr="00A14C15">
              <w:rPr>
                <w:rFonts w:eastAsia="Calibri" w:cs="Times New Roman"/>
                <w:i/>
                <w:color w:val="auto"/>
                <w:sz w:val="22"/>
                <w:szCs w:val="22"/>
                <w:lang w:val="ru-RU" w:eastAsia="ru-RU"/>
              </w:rPr>
              <w:t xml:space="preserve"> </w:t>
            </w:r>
          </w:p>
        </w:tc>
        <w:tc>
          <w:tcPr>
            <w:tcW w:w="567" w:type="dxa"/>
          </w:tcPr>
          <w:p w14:paraId="1644CE65" w14:textId="77777777" w:rsidR="00F770C1" w:rsidRPr="00A14C15" w:rsidDel="00905F8B" w:rsidRDefault="00F770C1" w:rsidP="005927D9">
            <w:pPr>
              <w:spacing w:before="40" w:after="40" w:line="240" w:lineRule="auto"/>
              <w:ind w:firstLine="0"/>
              <w:jc w:val="center"/>
              <w:rPr>
                <w:rFonts w:eastAsia="Times New Roman" w:cs="Times New Roman"/>
                <w:b/>
                <w:color w:val="auto"/>
                <w:sz w:val="22"/>
                <w:szCs w:val="22"/>
                <w:lang w:val="ru-RU" w:eastAsia="ru-RU"/>
              </w:rPr>
            </w:pPr>
            <w:r w:rsidRPr="00A14C15">
              <w:rPr>
                <w:rFonts w:eastAsia="Calibri" w:cs="Times New Roman"/>
                <w:color w:val="000000"/>
                <w:sz w:val="22"/>
                <w:szCs w:val="22"/>
                <w:lang w:val="ru-RU" w:eastAsia="ru-RU"/>
              </w:rPr>
              <w:t>0</w:t>
            </w:r>
          </w:p>
        </w:tc>
        <w:tc>
          <w:tcPr>
            <w:tcW w:w="567" w:type="dxa"/>
          </w:tcPr>
          <w:p w14:paraId="68AEB8FA"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c>
          <w:tcPr>
            <w:tcW w:w="568" w:type="dxa"/>
          </w:tcPr>
          <w:p w14:paraId="11FB492E" w14:textId="77777777" w:rsidR="00F770C1" w:rsidRPr="00A14C15" w:rsidRDefault="00F770C1" w:rsidP="005927D9">
            <w:pPr>
              <w:spacing w:before="40" w:after="40" w:line="240" w:lineRule="auto"/>
              <w:ind w:firstLine="0"/>
              <w:jc w:val="center"/>
              <w:rPr>
                <w:rFonts w:eastAsia="Times New Roman" w:cs="Times New Roman"/>
                <w:color w:val="auto"/>
                <w:sz w:val="22"/>
                <w:szCs w:val="22"/>
                <w:lang w:val="ru-RU" w:eastAsia="ru-RU"/>
              </w:rPr>
            </w:pPr>
          </w:p>
        </w:tc>
      </w:tr>
    </w:tbl>
    <w:p w14:paraId="256A00D1" w14:textId="77777777" w:rsidR="002B02A2" w:rsidRDefault="002B02A2" w:rsidP="002B02A2">
      <w:pPr>
        <w:pStyle w:val="a7"/>
        <w:tabs>
          <w:tab w:val="left" w:pos="1134"/>
        </w:tabs>
        <w:ind w:left="709" w:firstLine="0"/>
        <w:rPr>
          <w:lang w:val="ru-RU"/>
        </w:rPr>
      </w:pPr>
    </w:p>
    <w:p w14:paraId="1AB0CEF7" w14:textId="5A269C32" w:rsidR="00A80B67" w:rsidRPr="00C1289D" w:rsidRDefault="00262A9D" w:rsidP="00576D14">
      <w:pPr>
        <w:pStyle w:val="a7"/>
        <w:tabs>
          <w:tab w:val="left" w:pos="1134"/>
        </w:tabs>
        <w:ind w:left="0" w:firstLine="709"/>
        <w:rPr>
          <w:lang w:val="ru-RU"/>
        </w:rPr>
      </w:pPr>
      <w:r w:rsidRPr="00C1289D">
        <w:rPr>
          <w:lang w:val="ru-RU"/>
        </w:rPr>
        <w:t xml:space="preserve">Также предлагается внести в Методику составления рейтинга открытости ряд </w:t>
      </w:r>
      <w:r w:rsidR="00CA2717">
        <w:rPr>
          <w:lang w:val="ru-RU"/>
        </w:rPr>
        <w:t xml:space="preserve">изменений </w:t>
      </w:r>
      <w:r w:rsidR="000C6E2F" w:rsidRPr="00C1289D">
        <w:rPr>
          <w:lang w:val="ru-RU"/>
        </w:rPr>
        <w:t>редакционн</w:t>
      </w:r>
      <w:r w:rsidR="00CA2717">
        <w:rPr>
          <w:lang w:val="ru-RU"/>
        </w:rPr>
        <w:t>ого характера, уточняющих отдельные формулировки</w:t>
      </w:r>
      <w:r w:rsidR="00C1289D" w:rsidRPr="00C1289D">
        <w:rPr>
          <w:lang w:val="ru-RU"/>
        </w:rPr>
        <w:t>, а именно:</w:t>
      </w:r>
    </w:p>
    <w:p w14:paraId="365263D5" w14:textId="30702876" w:rsidR="00C1289D" w:rsidRDefault="00C1289D" w:rsidP="00094F65">
      <w:pPr>
        <w:pStyle w:val="a7"/>
        <w:numPr>
          <w:ilvl w:val="0"/>
          <w:numId w:val="13"/>
        </w:numPr>
        <w:tabs>
          <w:tab w:val="left" w:pos="1134"/>
        </w:tabs>
        <w:ind w:left="0" w:firstLine="709"/>
        <w:rPr>
          <w:lang w:val="ru-RU"/>
        </w:rPr>
      </w:pPr>
      <w:r>
        <w:rPr>
          <w:lang w:val="ru-RU"/>
        </w:rPr>
        <w:t>Актуализировать методику составления рейтинга в части календарных периодов</w:t>
      </w:r>
      <w:r w:rsidR="006E4BEA">
        <w:rPr>
          <w:lang w:val="ru-RU"/>
        </w:rPr>
        <w:t xml:space="preserve"> и дат</w:t>
      </w:r>
      <w:r>
        <w:rPr>
          <w:lang w:val="ru-RU"/>
        </w:rPr>
        <w:t>.</w:t>
      </w:r>
    </w:p>
    <w:p w14:paraId="2D01EBC9" w14:textId="4AC9AF2E" w:rsidR="00094F65" w:rsidRPr="00C1289D" w:rsidRDefault="00094F65" w:rsidP="00094F65">
      <w:pPr>
        <w:pStyle w:val="a7"/>
        <w:numPr>
          <w:ilvl w:val="0"/>
          <w:numId w:val="13"/>
        </w:numPr>
        <w:tabs>
          <w:tab w:val="left" w:pos="1134"/>
        </w:tabs>
        <w:ind w:left="0" w:firstLine="709"/>
        <w:rPr>
          <w:lang w:val="ru-RU"/>
        </w:rPr>
      </w:pPr>
      <w:r w:rsidRPr="00C1289D">
        <w:rPr>
          <w:lang w:val="ru-RU"/>
        </w:rPr>
        <w:t>Уточнить понятие «пакет документов», изложив его в следующей редакции: «</w:t>
      </w:r>
      <w:r w:rsidRPr="00C1289D">
        <w:rPr>
          <w:color w:val="auto"/>
          <w:lang w:val="ru-RU"/>
        </w:rPr>
        <w:t>Пакет документов – совокупность взаимосвязанных между собой документов, представленная набором единообразных по форме ссылок на одной странице сайта либо набором документов в одном файле архивного формата».</w:t>
      </w:r>
      <w:r w:rsidR="00C1289D">
        <w:rPr>
          <w:color w:val="auto"/>
          <w:lang w:val="ru-RU"/>
        </w:rPr>
        <w:t xml:space="preserve"> </w:t>
      </w:r>
    </w:p>
    <w:p w14:paraId="1FF0784D" w14:textId="54DBC6E3" w:rsidR="00C1289D" w:rsidRDefault="00C1289D" w:rsidP="00C1289D">
      <w:pPr>
        <w:pStyle w:val="a7"/>
        <w:numPr>
          <w:ilvl w:val="0"/>
          <w:numId w:val="13"/>
        </w:numPr>
        <w:tabs>
          <w:tab w:val="left" w:pos="1134"/>
        </w:tabs>
        <w:ind w:left="0" w:firstLine="709"/>
        <w:rPr>
          <w:lang w:val="ru-RU"/>
        </w:rPr>
      </w:pPr>
      <w:r>
        <w:rPr>
          <w:lang w:val="ru-RU"/>
        </w:rPr>
        <w:t xml:space="preserve">Дополнить раздел «Определения» следующими </w:t>
      </w:r>
      <w:r w:rsidR="005472E4">
        <w:rPr>
          <w:lang w:val="ru-RU"/>
        </w:rPr>
        <w:t>терминами</w:t>
      </w:r>
      <w:r>
        <w:rPr>
          <w:lang w:val="ru-RU"/>
        </w:rPr>
        <w:t>:</w:t>
      </w:r>
    </w:p>
    <w:p w14:paraId="6B930CD7" w14:textId="67365335" w:rsidR="00C1289D" w:rsidRPr="005472E4" w:rsidRDefault="005472E4" w:rsidP="008768A7">
      <w:pPr>
        <w:ind w:firstLine="709"/>
        <w:rPr>
          <w:lang w:val="ru-RU"/>
        </w:rPr>
      </w:pPr>
      <w:r>
        <w:rPr>
          <w:lang w:val="ru-RU"/>
        </w:rPr>
        <w:t>«</w:t>
      </w:r>
      <w:r w:rsidR="00C1289D" w:rsidRPr="005472E4">
        <w:rPr>
          <w:lang w:val="ru-RU"/>
        </w:rPr>
        <w:t xml:space="preserve">Средство массовой информации – периодическое печатное издание, сетевое издание, телеканал, радиоканал, телепрограмма, радиопрограмма, </w:t>
      </w:r>
      <w:r w:rsidR="00C1289D" w:rsidRPr="005472E4">
        <w:rPr>
          <w:lang w:val="ru-RU"/>
        </w:rPr>
        <w:lastRenderedPageBreak/>
        <w:t>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14:paraId="03608148" w14:textId="77777777" w:rsidR="00C1289D" w:rsidRPr="005472E4" w:rsidRDefault="00C1289D" w:rsidP="005472E4">
      <w:pPr>
        <w:keepLines/>
        <w:ind w:firstLine="709"/>
        <w:rPr>
          <w:lang w:val="ru-RU"/>
        </w:rPr>
      </w:pPr>
      <w:r w:rsidRPr="005472E4">
        <w:rPr>
          <w:lang w:val="ru-RU"/>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14:paraId="284C4D4C" w14:textId="6ADB6F38" w:rsidR="00C1289D" w:rsidRPr="005472E4" w:rsidRDefault="00C1289D" w:rsidP="005472E4">
      <w:pPr>
        <w:keepLines/>
        <w:ind w:firstLine="709"/>
        <w:rPr>
          <w:lang w:val="ru-RU"/>
        </w:rPr>
      </w:pPr>
      <w:r w:rsidRPr="005472E4">
        <w:rPr>
          <w:lang w:val="ru-RU"/>
        </w:rPr>
        <w:t>Радио-, теле-, видеопрограмма – совокупность периодических аудио</w:t>
      </w:r>
      <w:proofErr w:type="gramStart"/>
      <w:r w:rsidRPr="005472E4">
        <w:rPr>
          <w:lang w:val="ru-RU"/>
        </w:rPr>
        <w:t>- ,</w:t>
      </w:r>
      <w:proofErr w:type="gramEnd"/>
      <w:r w:rsidRPr="005472E4">
        <w:rPr>
          <w:lang w:val="ru-RU"/>
        </w:rPr>
        <w:t xml:space="preserve"> аудиовизуальных сообщений и материалов (передач), имеющая постоянное наименование (название) и выходящая в свет (в эфир) не реже одного раза в год.</w:t>
      </w:r>
    </w:p>
    <w:p w14:paraId="123E218C" w14:textId="5482E1D5" w:rsidR="00C1289D" w:rsidRPr="005472E4" w:rsidRDefault="00C1289D" w:rsidP="005472E4">
      <w:pPr>
        <w:keepLines/>
        <w:ind w:firstLine="709"/>
        <w:rPr>
          <w:lang w:val="ru-RU"/>
        </w:rPr>
      </w:pPr>
      <w:r w:rsidRPr="005472E4">
        <w:rPr>
          <w:lang w:val="ru-RU"/>
        </w:rPr>
        <w:t xml:space="preserve">Сетевое издание – сайт в информационно-телекоммуникационной сети «Интернет», зарегистрированный в качестве средства массовой информации в соответствии с </w:t>
      </w:r>
      <w:bookmarkStart w:id="5" w:name="_Hlk56243430"/>
      <w:r w:rsidRPr="00CB65FA">
        <w:fldChar w:fldCharType="begin"/>
      </w:r>
      <w:r w:rsidRPr="00CB65FA">
        <w:instrText>HYPERLINK</w:instrText>
      </w:r>
      <w:r w:rsidRPr="005472E4">
        <w:rPr>
          <w:lang w:val="ru-RU"/>
        </w:rPr>
        <w:instrText xml:space="preserve"> </w:instrText>
      </w:r>
      <w:r w:rsidRPr="00CB65FA">
        <w:instrText>consultantplus</w:instrText>
      </w:r>
      <w:r w:rsidRPr="005472E4">
        <w:rPr>
          <w:lang w:val="ru-RU"/>
        </w:rPr>
        <w:instrText>://</w:instrText>
      </w:r>
      <w:r w:rsidRPr="00CB65FA">
        <w:instrText>offline</w:instrText>
      </w:r>
      <w:r w:rsidRPr="005472E4">
        <w:rPr>
          <w:lang w:val="ru-RU"/>
        </w:rPr>
        <w:instrText>/</w:instrText>
      </w:r>
      <w:r w:rsidRPr="00CB65FA">
        <w:instrText>ref</w:instrText>
      </w:r>
      <w:r w:rsidRPr="005472E4">
        <w:rPr>
          <w:lang w:val="ru-RU"/>
        </w:rPr>
        <w:instrText>=0862</w:instrText>
      </w:r>
      <w:r w:rsidRPr="00CB65FA">
        <w:instrText>CFEE</w:instrText>
      </w:r>
      <w:r w:rsidRPr="005472E4">
        <w:rPr>
          <w:lang w:val="ru-RU"/>
        </w:rPr>
        <w:instrText>67</w:instrText>
      </w:r>
      <w:r w:rsidRPr="00CB65FA">
        <w:instrText>FFDB</w:instrText>
      </w:r>
      <w:r w:rsidRPr="005472E4">
        <w:rPr>
          <w:lang w:val="ru-RU"/>
        </w:rPr>
        <w:instrText>9116</w:instrText>
      </w:r>
      <w:r w:rsidRPr="00CB65FA">
        <w:instrText>A</w:instrText>
      </w:r>
      <w:r w:rsidRPr="005472E4">
        <w:rPr>
          <w:lang w:val="ru-RU"/>
        </w:rPr>
        <w:instrText>56</w:instrText>
      </w:r>
      <w:r w:rsidRPr="00CB65FA">
        <w:instrText>C</w:instrText>
      </w:r>
      <w:r w:rsidRPr="005472E4">
        <w:rPr>
          <w:lang w:val="ru-RU"/>
        </w:rPr>
        <w:instrText>0</w:instrText>
      </w:r>
      <w:r w:rsidRPr="00CB65FA">
        <w:instrText>D</w:instrText>
      </w:r>
      <w:r w:rsidRPr="005472E4">
        <w:rPr>
          <w:lang w:val="ru-RU"/>
        </w:rPr>
        <w:instrText>960160704</w:instrText>
      </w:r>
      <w:r w:rsidRPr="00CB65FA">
        <w:instrText>C</w:instrText>
      </w:r>
      <w:r w:rsidRPr="005472E4">
        <w:rPr>
          <w:lang w:val="ru-RU"/>
        </w:rPr>
        <w:instrText>45</w:instrText>
      </w:r>
      <w:r w:rsidRPr="00CB65FA">
        <w:instrText>DA</w:instrText>
      </w:r>
      <w:r w:rsidRPr="005472E4">
        <w:rPr>
          <w:lang w:val="ru-RU"/>
        </w:rPr>
        <w:instrText>83</w:instrText>
      </w:r>
      <w:r w:rsidRPr="00CB65FA">
        <w:instrText>F</w:instrText>
      </w:r>
      <w:r w:rsidRPr="005472E4">
        <w:rPr>
          <w:lang w:val="ru-RU"/>
        </w:rPr>
        <w:instrText>531</w:instrText>
      </w:r>
      <w:r w:rsidRPr="00CB65FA">
        <w:instrText>D</w:instrText>
      </w:r>
      <w:r w:rsidRPr="005472E4">
        <w:rPr>
          <w:lang w:val="ru-RU"/>
        </w:rPr>
        <w:instrText>35</w:instrText>
      </w:r>
      <w:r w:rsidRPr="00CB65FA">
        <w:instrText>B</w:instrText>
      </w:r>
      <w:r w:rsidRPr="005472E4">
        <w:rPr>
          <w:lang w:val="ru-RU"/>
        </w:rPr>
        <w:instrText>1017003</w:instrText>
      </w:r>
      <w:r w:rsidRPr="00CB65FA">
        <w:instrText>F</w:instrText>
      </w:r>
      <w:r w:rsidRPr="005472E4">
        <w:rPr>
          <w:lang w:val="ru-RU"/>
        </w:rPr>
        <w:instrText>68</w:instrText>
      </w:r>
      <w:r w:rsidRPr="00CB65FA">
        <w:instrText>E</w:instrText>
      </w:r>
      <w:r w:rsidRPr="005472E4">
        <w:rPr>
          <w:lang w:val="ru-RU"/>
        </w:rPr>
        <w:instrText>6</w:instrText>
      </w:r>
      <w:r w:rsidRPr="00CB65FA">
        <w:instrText>C</w:instrText>
      </w:r>
      <w:r w:rsidRPr="005472E4">
        <w:rPr>
          <w:lang w:val="ru-RU"/>
        </w:rPr>
        <w:instrText>1</w:instrText>
      </w:r>
      <w:r w:rsidRPr="00CB65FA">
        <w:instrText>AB</w:instrText>
      </w:r>
      <w:r w:rsidRPr="005472E4">
        <w:rPr>
          <w:lang w:val="ru-RU"/>
        </w:rPr>
        <w:instrText>718</w:instrText>
      </w:r>
      <w:r w:rsidRPr="00CB65FA">
        <w:instrText>EBFB</w:instrText>
      </w:r>
      <w:r w:rsidRPr="005472E4">
        <w:rPr>
          <w:lang w:val="ru-RU"/>
        </w:rPr>
        <w:instrText>6682481</w:instrText>
      </w:r>
      <w:r w:rsidRPr="00CB65FA">
        <w:instrText>C</w:instrText>
      </w:r>
      <w:r w:rsidRPr="005472E4">
        <w:rPr>
          <w:lang w:val="ru-RU"/>
        </w:rPr>
        <w:instrText>5</w:instrText>
      </w:r>
      <w:r w:rsidRPr="00CB65FA">
        <w:instrText>FE</w:instrText>
      </w:r>
      <w:r w:rsidRPr="005472E4">
        <w:rPr>
          <w:lang w:val="ru-RU"/>
        </w:rPr>
        <w:instrText>433</w:instrText>
      </w:r>
      <w:r w:rsidRPr="00CB65FA">
        <w:instrText>C</w:instrText>
      </w:r>
      <w:r w:rsidRPr="005472E4">
        <w:rPr>
          <w:lang w:val="ru-RU"/>
        </w:rPr>
        <w:instrText>8</w:instrText>
      </w:r>
      <w:r w:rsidRPr="00CB65FA">
        <w:instrText>D</w:instrText>
      </w:r>
      <w:r w:rsidRPr="005472E4">
        <w:rPr>
          <w:lang w:val="ru-RU"/>
        </w:rPr>
        <w:instrText>25</w:instrText>
      </w:r>
      <w:r w:rsidRPr="00CB65FA">
        <w:instrText>BB</w:instrText>
      </w:r>
      <w:r w:rsidRPr="005472E4">
        <w:rPr>
          <w:lang w:val="ru-RU"/>
        </w:rPr>
        <w:instrText>256</w:instrText>
      </w:r>
      <w:r w:rsidRPr="00CB65FA">
        <w:instrText>FDBAFBA</w:instrText>
      </w:r>
      <w:r w:rsidRPr="005472E4">
        <w:rPr>
          <w:lang w:val="ru-RU"/>
        </w:rPr>
        <w:instrText>7790</w:instrText>
      </w:r>
      <w:r w:rsidRPr="00CB65FA">
        <w:instrText>y</w:instrText>
      </w:r>
      <w:r w:rsidRPr="005472E4">
        <w:rPr>
          <w:lang w:val="ru-RU"/>
        </w:rPr>
        <w:instrText>1</w:instrText>
      </w:r>
      <w:r w:rsidRPr="00CB65FA">
        <w:instrText>nEG</w:instrText>
      </w:r>
      <w:r w:rsidRPr="005472E4">
        <w:rPr>
          <w:lang w:val="ru-RU"/>
        </w:rPr>
        <w:instrText xml:space="preserve"> </w:instrText>
      </w:r>
      <w:r w:rsidRPr="00CB65FA">
        <w:fldChar w:fldCharType="separate"/>
      </w:r>
      <w:r w:rsidRPr="005472E4">
        <w:rPr>
          <w:lang w:val="ru-RU"/>
        </w:rPr>
        <w:t>Законом</w:t>
      </w:r>
      <w:r w:rsidRPr="00CB65FA">
        <w:fldChar w:fldCharType="end"/>
      </w:r>
      <w:r w:rsidRPr="005472E4">
        <w:rPr>
          <w:lang w:val="ru-RU"/>
        </w:rPr>
        <w:t xml:space="preserve"> Российской Федерации от 27 декабря 1991 г. № 2124-1 «О средствах массовой информации»</w:t>
      </w:r>
      <w:bookmarkEnd w:id="5"/>
      <w:r w:rsidRPr="005472E4">
        <w:rPr>
          <w:lang w:val="ru-RU"/>
        </w:rPr>
        <w:t>.</w:t>
      </w:r>
    </w:p>
    <w:p w14:paraId="505752B2" w14:textId="6DE2A34C" w:rsidR="00C1289D" w:rsidRDefault="00C1289D" w:rsidP="00C1289D">
      <w:pPr>
        <w:pStyle w:val="a7"/>
        <w:tabs>
          <w:tab w:val="left" w:pos="1134"/>
        </w:tabs>
        <w:ind w:left="0" w:firstLine="709"/>
        <w:rPr>
          <w:lang w:val="ru-RU"/>
        </w:rPr>
      </w:pPr>
      <w:r>
        <w:rPr>
          <w:lang w:val="ru-RU"/>
        </w:rPr>
        <w:t xml:space="preserve">Эти термины необходимы для </w:t>
      </w:r>
      <w:r w:rsidR="008768A7">
        <w:rPr>
          <w:lang w:val="ru-RU"/>
        </w:rPr>
        <w:t xml:space="preserve">лучшего </w:t>
      </w:r>
      <w:r>
        <w:rPr>
          <w:lang w:val="ru-RU"/>
        </w:rPr>
        <w:t xml:space="preserve">понимания требований к оценке </w:t>
      </w:r>
      <w:r w:rsidR="005472E4">
        <w:rPr>
          <w:lang w:val="ru-RU"/>
        </w:rPr>
        <w:t xml:space="preserve">отдельных </w:t>
      </w:r>
      <w:r>
        <w:rPr>
          <w:lang w:val="ru-RU"/>
        </w:rPr>
        <w:t xml:space="preserve">показателей раздела 6 рейтинга. </w:t>
      </w:r>
      <w:r w:rsidR="005472E4">
        <w:rPr>
          <w:lang w:val="ru-RU"/>
        </w:rPr>
        <w:t>О</w:t>
      </w:r>
      <w:r>
        <w:rPr>
          <w:lang w:val="ru-RU"/>
        </w:rPr>
        <w:t xml:space="preserve">пределения заимствованы </w:t>
      </w:r>
      <w:r w:rsidRPr="00C1289D">
        <w:rPr>
          <w:rFonts w:cs="Times New Roman"/>
          <w:lang w:val="ru-RU"/>
        </w:rPr>
        <w:t>из Закона Российской Федерации от 27 декабря 1991 г. № 2124-1 «О средствах массовой информации».</w:t>
      </w:r>
    </w:p>
    <w:p w14:paraId="6CDDF4C1" w14:textId="0D0F7614" w:rsidR="005472E4" w:rsidRDefault="00C1289D" w:rsidP="0040602C">
      <w:pPr>
        <w:pStyle w:val="a7"/>
        <w:numPr>
          <w:ilvl w:val="0"/>
          <w:numId w:val="13"/>
        </w:numPr>
        <w:tabs>
          <w:tab w:val="left" w:pos="1134"/>
        </w:tabs>
        <w:ind w:left="0" w:firstLine="709"/>
        <w:rPr>
          <w:rFonts w:cs="Times New Roman"/>
          <w:lang w:val="ru-RU"/>
        </w:rPr>
      </w:pPr>
      <w:r w:rsidRPr="0040602C">
        <w:rPr>
          <w:lang w:val="ru-RU"/>
        </w:rPr>
        <w:t>Дополнить</w:t>
      </w:r>
      <w:r w:rsidRPr="005472E4">
        <w:rPr>
          <w:rFonts w:cs="Times New Roman"/>
          <w:lang w:val="ru-RU"/>
        </w:rPr>
        <w:t xml:space="preserve"> раздел </w:t>
      </w:r>
      <w:r w:rsidR="005472E4" w:rsidRPr="005472E4">
        <w:rPr>
          <w:rFonts w:cs="Times New Roman"/>
          <w:lang w:val="ru-RU"/>
        </w:rPr>
        <w:t>«Определения» термином</w:t>
      </w:r>
      <w:r w:rsidR="005472E4">
        <w:rPr>
          <w:rFonts w:cs="Times New Roman"/>
          <w:lang w:val="ru-RU"/>
        </w:rPr>
        <w:t>:</w:t>
      </w:r>
      <w:r w:rsidR="005472E4" w:rsidRPr="005472E4">
        <w:rPr>
          <w:rFonts w:cs="Times New Roman"/>
          <w:lang w:val="ru-RU"/>
        </w:rPr>
        <w:t xml:space="preserve"> </w:t>
      </w:r>
      <w:r w:rsidR="005472E4">
        <w:rPr>
          <w:rFonts w:cs="Times New Roman"/>
          <w:lang w:val="ru-RU"/>
        </w:rPr>
        <w:t>«</w:t>
      </w:r>
      <w:r w:rsidR="005472E4" w:rsidRPr="005472E4">
        <w:rPr>
          <w:rFonts w:cs="Times New Roman"/>
          <w:lang w:val="ru-RU"/>
        </w:rPr>
        <w:t>Региональный конкурс творческих проектов для популяризации «бюджета для граждан» – открытый конкурс для граждан, организуемый органами государственной власти субъекта Российской Федерации или по их поручению независимой организацией, целью которых является расширение возможностей и способов информирования общественности об управлении общественными финансами</w:t>
      </w:r>
      <w:r w:rsidR="0040602C">
        <w:rPr>
          <w:rFonts w:cs="Times New Roman"/>
          <w:lang w:val="ru-RU"/>
        </w:rPr>
        <w:t xml:space="preserve">». Введение термина связано с тем, что в настоящее время у финансовых органов субъектов Российской </w:t>
      </w:r>
      <w:r w:rsidR="008768A7">
        <w:rPr>
          <w:rFonts w:cs="Times New Roman"/>
          <w:lang w:val="ru-RU"/>
        </w:rPr>
        <w:t>Ф</w:t>
      </w:r>
      <w:r w:rsidR="0040602C">
        <w:rPr>
          <w:rFonts w:cs="Times New Roman"/>
          <w:lang w:val="ru-RU"/>
        </w:rPr>
        <w:t xml:space="preserve">едерации возникают вопросы, какие именно конкурсы </w:t>
      </w:r>
      <w:r w:rsidR="008768A7">
        <w:rPr>
          <w:rFonts w:cs="Times New Roman"/>
          <w:lang w:val="ru-RU"/>
        </w:rPr>
        <w:t>учитываются при оценке показателя 6.7</w:t>
      </w:r>
      <w:r w:rsidR="0040602C">
        <w:rPr>
          <w:rFonts w:cs="Times New Roman"/>
          <w:lang w:val="ru-RU"/>
        </w:rPr>
        <w:t xml:space="preserve"> рейтинга. </w:t>
      </w:r>
    </w:p>
    <w:p w14:paraId="25318FA8" w14:textId="26BF9889" w:rsidR="00F30770" w:rsidRDefault="00F30770" w:rsidP="00F30770">
      <w:pPr>
        <w:pStyle w:val="a7"/>
        <w:tabs>
          <w:tab w:val="left" w:pos="1134"/>
        </w:tabs>
        <w:ind w:left="0" w:firstLine="709"/>
        <w:rPr>
          <w:rFonts w:cs="Times New Roman"/>
          <w:lang w:val="ru-RU"/>
        </w:rPr>
      </w:pPr>
      <w:r>
        <w:rPr>
          <w:rFonts w:cs="Times New Roman"/>
          <w:lang w:val="ru-RU"/>
        </w:rPr>
        <w:t>Соответствующее уточнение внесено в описание показателя 6.7 рейтинга.</w:t>
      </w:r>
    </w:p>
    <w:p w14:paraId="7A9B06FD" w14:textId="77777777" w:rsidR="006E4BEA" w:rsidRPr="00C1289D" w:rsidRDefault="006E4BEA" w:rsidP="006E4BEA">
      <w:pPr>
        <w:pStyle w:val="a7"/>
        <w:numPr>
          <w:ilvl w:val="0"/>
          <w:numId w:val="13"/>
        </w:numPr>
        <w:tabs>
          <w:tab w:val="left" w:pos="1134"/>
        </w:tabs>
        <w:ind w:left="0" w:firstLine="709"/>
        <w:rPr>
          <w:lang w:val="ru-RU"/>
        </w:rPr>
      </w:pPr>
      <w:r>
        <w:rPr>
          <w:lang w:val="ru-RU"/>
        </w:rPr>
        <w:lastRenderedPageBreak/>
        <w:t>Изложить раздел «Определения» в алфавитном порядке. Предложение связано с увеличением количества терминов, включенных в раздел. Изложение в алфавитном порядке упростит их поиск.</w:t>
      </w:r>
    </w:p>
    <w:p w14:paraId="71D9C486" w14:textId="59CD0B3C" w:rsidR="00C1289D" w:rsidRDefault="006E4BEA" w:rsidP="008768A7">
      <w:pPr>
        <w:pStyle w:val="a7"/>
        <w:numPr>
          <w:ilvl w:val="0"/>
          <w:numId w:val="13"/>
        </w:numPr>
        <w:tabs>
          <w:tab w:val="left" w:pos="1134"/>
        </w:tabs>
        <w:ind w:left="0" w:firstLine="709"/>
        <w:rPr>
          <w:lang w:val="ru-RU"/>
        </w:rPr>
      </w:pPr>
      <w:r w:rsidRPr="006E4BEA">
        <w:rPr>
          <w:lang w:val="ru-RU"/>
        </w:rPr>
        <w:t>В разделе «Введение», а также во вступительной части к анкете для составления рейтинга открытости бюджетных данных предлагается уточнить возможности использования Методических рекомендаций по открытости бюджетных данных субъектов Российской Федерации.</w:t>
      </w:r>
      <w:r>
        <w:rPr>
          <w:rStyle w:val="ad"/>
          <w:lang w:val="ru-RU"/>
        </w:rPr>
        <w:footnoteReference w:id="12"/>
      </w:r>
      <w:r w:rsidRPr="006E4BEA">
        <w:rPr>
          <w:lang w:val="ru-RU"/>
        </w:rPr>
        <w:t xml:space="preserve"> Методические рекомендации были разработаны в 2018 году. Методика составления рейтинга ежегодно уточняется. Поэтому некоторые положения методических рекомендаций могут отличаться от требований к оценке показателей, содержащихся в методике составления рейтинга. Тем не менее Методические рекомендации остаются полезными, так как дают системное представление об организации работы с бюджетными данными в целях повышения уровня их открытости.</w:t>
      </w:r>
    </w:p>
    <w:p w14:paraId="2A34EADE" w14:textId="409CF398" w:rsidR="006E4BEA" w:rsidRDefault="006A39EE" w:rsidP="008768A7">
      <w:pPr>
        <w:pStyle w:val="a7"/>
        <w:numPr>
          <w:ilvl w:val="0"/>
          <w:numId w:val="13"/>
        </w:numPr>
        <w:tabs>
          <w:tab w:val="left" w:pos="1134"/>
        </w:tabs>
        <w:ind w:left="0" w:firstLine="709"/>
        <w:rPr>
          <w:lang w:val="ru-RU"/>
        </w:rPr>
      </w:pPr>
      <w:r>
        <w:rPr>
          <w:lang w:val="ru-RU"/>
        </w:rPr>
        <w:t xml:space="preserve">Относительно подведения итогов рейтинга </w:t>
      </w:r>
      <w:r w:rsidR="00A17609">
        <w:rPr>
          <w:lang w:val="ru-RU"/>
        </w:rPr>
        <w:t xml:space="preserve">(раздел 3 абзац 13 методики) </w:t>
      </w:r>
      <w:r>
        <w:rPr>
          <w:lang w:val="ru-RU"/>
        </w:rPr>
        <w:t>предлагается округлять итоговые значения до одного знака после запятой (вместо округления до двух знаков после запятой). В условиях распределения регионов по группам такой точности вполне достаточно.</w:t>
      </w:r>
    </w:p>
    <w:p w14:paraId="6E046FD8" w14:textId="49524730" w:rsidR="00A17609" w:rsidRPr="00A17609" w:rsidRDefault="00A17609" w:rsidP="00A17609">
      <w:pPr>
        <w:pStyle w:val="a7"/>
        <w:numPr>
          <w:ilvl w:val="0"/>
          <w:numId w:val="13"/>
        </w:numPr>
        <w:tabs>
          <w:tab w:val="left" w:pos="1134"/>
        </w:tabs>
        <w:ind w:left="0" w:firstLine="709"/>
        <w:rPr>
          <w:lang w:val="ru-RU"/>
        </w:rPr>
      </w:pPr>
      <w:r>
        <w:rPr>
          <w:lang w:val="ru-RU"/>
        </w:rPr>
        <w:t>В разделе 9 «Форматы данных» предлагается дополнить абзац: «</w:t>
      </w:r>
      <w:r w:rsidRPr="00A17609">
        <w:rPr>
          <w:lang w:val="ru-RU"/>
        </w:rPr>
        <w:t xml:space="preserve">Для надлежащей передачи информации в файлах редактируемых форматов (таких как </w:t>
      </w:r>
      <w:r w:rsidRPr="00477CBA">
        <w:t>word</w:t>
      </w:r>
      <w:r w:rsidRPr="00780B68">
        <w:rPr>
          <w:lang w:val="ru-RU"/>
        </w:rPr>
        <w:t xml:space="preserve"> и </w:t>
      </w:r>
      <w:r w:rsidRPr="00477CBA">
        <w:t>excel</w:t>
      </w:r>
      <w:r w:rsidRPr="00A17609">
        <w:rPr>
          <w:lang w:val="ru-RU"/>
        </w:rPr>
        <w:t xml:space="preserve"> или форматов с аналогичными свойствами) рекомендуется указывать значимые для документа сведения, такие как, например, реквизиты правового акта, если документ является правовым актом, или реквизиты приложения, если документ является приложением к другому документу</w:t>
      </w:r>
      <w:r>
        <w:rPr>
          <w:lang w:val="ru-RU"/>
        </w:rPr>
        <w:t>»</w:t>
      </w:r>
      <w:r w:rsidRPr="00A17609">
        <w:rPr>
          <w:lang w:val="ru-RU"/>
        </w:rPr>
        <w:t>.</w:t>
      </w:r>
      <w:r>
        <w:rPr>
          <w:lang w:val="ru-RU"/>
        </w:rPr>
        <w:t xml:space="preserve"> Предложение связано с тем, что в настоящее время часто такие сведения не указываются</w:t>
      </w:r>
      <w:r w:rsidR="00477CBA">
        <w:rPr>
          <w:lang w:val="ru-RU"/>
        </w:rPr>
        <w:t xml:space="preserve"> в публикуемых материалах</w:t>
      </w:r>
      <w:r>
        <w:rPr>
          <w:lang w:val="ru-RU"/>
        </w:rPr>
        <w:t>.</w:t>
      </w:r>
    </w:p>
    <w:p w14:paraId="6903A37E" w14:textId="19E6EB3B" w:rsidR="006A39EE" w:rsidRDefault="00A17609" w:rsidP="008768A7">
      <w:pPr>
        <w:pStyle w:val="a7"/>
        <w:numPr>
          <w:ilvl w:val="0"/>
          <w:numId w:val="13"/>
        </w:numPr>
        <w:tabs>
          <w:tab w:val="left" w:pos="1134"/>
        </w:tabs>
        <w:ind w:left="0" w:firstLine="709"/>
        <w:rPr>
          <w:lang w:val="ru-RU"/>
        </w:rPr>
      </w:pPr>
      <w:r>
        <w:rPr>
          <w:lang w:val="ru-RU"/>
        </w:rPr>
        <w:lastRenderedPageBreak/>
        <w:t>В части срока размещения итогового документа (протокола) публичных слушаний по проекту бюджета (таблица 3 позиция 14 методики) предлагается уточнить: «</w:t>
      </w:r>
      <w:r w:rsidRPr="00A17609">
        <w:rPr>
          <w:lang w:val="ru-RU" w:eastAsia="x-none"/>
        </w:rPr>
        <w:t xml:space="preserve">Не позднее дня рассмотрения проекта закона о бюджете законодательным органом </w:t>
      </w:r>
      <w:r w:rsidRPr="00A17609">
        <w:rPr>
          <w:i/>
          <w:iCs/>
          <w:lang w:val="ru-RU" w:eastAsia="x-none"/>
        </w:rPr>
        <w:t>в первом чтении</w:t>
      </w:r>
      <w:r w:rsidRPr="00A17609">
        <w:rPr>
          <w:lang w:val="ru-RU" w:eastAsia="x-none"/>
        </w:rPr>
        <w:t xml:space="preserve"> и не позднее 1 декабря текущего года</w:t>
      </w:r>
      <w:r>
        <w:rPr>
          <w:lang w:val="ru-RU" w:eastAsia="x-none"/>
        </w:rPr>
        <w:t xml:space="preserve">». В действующей в 2020 году предусмотрена возможность размещать указанный документ не позднее дня рассмотрения проекта бюджета </w:t>
      </w:r>
      <w:r w:rsidRPr="00477CBA">
        <w:rPr>
          <w:lang w:val="ru-RU" w:eastAsia="x-none"/>
        </w:rPr>
        <w:t>во втором чтении</w:t>
      </w:r>
      <w:r>
        <w:rPr>
          <w:lang w:val="ru-RU" w:eastAsia="x-none"/>
        </w:rPr>
        <w:t xml:space="preserve">. Учитывая логику бюджетного процесса, </w:t>
      </w:r>
      <w:r w:rsidR="00484094">
        <w:rPr>
          <w:lang w:val="ru-RU" w:eastAsia="x-none"/>
        </w:rPr>
        <w:t xml:space="preserve">предметы первого и второго чтений по проекту бюджета, </w:t>
      </w:r>
      <w:r>
        <w:rPr>
          <w:lang w:val="ru-RU" w:eastAsia="x-none"/>
        </w:rPr>
        <w:t xml:space="preserve">представляется целесообразным проведение публичных слушаний </w:t>
      </w:r>
      <w:r w:rsidR="00477CBA">
        <w:rPr>
          <w:lang w:val="ru-RU" w:eastAsia="x-none"/>
        </w:rPr>
        <w:t xml:space="preserve">и, следовательно, публикацию итогового документа (протокола), принятого по их результатам, </w:t>
      </w:r>
      <w:r>
        <w:rPr>
          <w:lang w:val="ru-RU" w:eastAsia="x-none"/>
        </w:rPr>
        <w:t>до рассмотрения проекта бюджета</w:t>
      </w:r>
      <w:r w:rsidR="00484094">
        <w:rPr>
          <w:lang w:val="ru-RU" w:eastAsia="x-none"/>
        </w:rPr>
        <w:t xml:space="preserve"> законодательным органом в первом чтении. </w:t>
      </w:r>
    </w:p>
    <w:p w14:paraId="1C28C71F" w14:textId="77777777" w:rsidR="00484094" w:rsidRDefault="00484094" w:rsidP="00484094">
      <w:pPr>
        <w:pStyle w:val="a7"/>
        <w:numPr>
          <w:ilvl w:val="0"/>
          <w:numId w:val="13"/>
        </w:numPr>
        <w:tabs>
          <w:tab w:val="left" w:pos="1276"/>
        </w:tabs>
        <w:ind w:left="0" w:firstLine="709"/>
        <w:rPr>
          <w:lang w:val="ru-RU" w:eastAsia="x-none"/>
        </w:rPr>
      </w:pPr>
      <w:r w:rsidRPr="00484094">
        <w:rPr>
          <w:lang w:val="ru-RU" w:eastAsia="x-none"/>
        </w:rPr>
        <w:t>Предлагается дополнительно предусмотреть следующи</w:t>
      </w:r>
      <w:r>
        <w:rPr>
          <w:lang w:val="ru-RU" w:eastAsia="x-none"/>
        </w:rPr>
        <w:t>е</w:t>
      </w:r>
      <w:r w:rsidRPr="00484094">
        <w:rPr>
          <w:lang w:val="ru-RU" w:eastAsia="x-none"/>
        </w:rPr>
        <w:t xml:space="preserve"> случа</w:t>
      </w:r>
      <w:r>
        <w:rPr>
          <w:lang w:val="ru-RU" w:eastAsia="x-none"/>
        </w:rPr>
        <w:t>и</w:t>
      </w:r>
      <w:r w:rsidRPr="00484094">
        <w:rPr>
          <w:lang w:val="ru-RU" w:eastAsia="x-none"/>
        </w:rPr>
        <w:t xml:space="preserve"> для применения понижающего коэффициента, используемого в связи с затрудненным поиском бюджетных данных: </w:t>
      </w:r>
    </w:p>
    <w:p w14:paraId="69188978" w14:textId="4B0F888F" w:rsidR="006E4BEA" w:rsidRDefault="00484094" w:rsidP="00484094">
      <w:pPr>
        <w:pStyle w:val="a7"/>
        <w:tabs>
          <w:tab w:val="left" w:pos="1134"/>
        </w:tabs>
        <w:ind w:left="0" w:firstLine="709"/>
        <w:rPr>
          <w:lang w:val="ru-RU" w:eastAsia="x-none"/>
        </w:rPr>
      </w:pPr>
      <w:r>
        <w:rPr>
          <w:lang w:val="ru-RU" w:eastAsia="x-none"/>
        </w:rPr>
        <w:t xml:space="preserve">а) </w:t>
      </w:r>
      <w:r w:rsidRPr="00484094">
        <w:rPr>
          <w:lang w:val="ru-RU" w:eastAsia="x-none"/>
        </w:rPr>
        <w:t>«Проект закона и пояснительная записка к нему или иные документы и материалы, которые имеют непосредственное отношение к законопроекту, размещены на разных сайтах, на которых осуществляется поиск данных для оценки показателя». На практике встречаются случаи, когда законопроект размещен на сайте финансового органа, а пояснительная записка к нему – на сайте законодательного органа, или наоборот. Взаимосвязанные документы целесообразно размещать в одном месте.</w:t>
      </w:r>
      <w:r w:rsidR="003E0208">
        <w:rPr>
          <w:lang w:val="ru-RU" w:eastAsia="x-none"/>
        </w:rPr>
        <w:t xml:space="preserve"> Указанный случай включен </w:t>
      </w:r>
      <w:r w:rsidR="00477CBA">
        <w:rPr>
          <w:lang w:val="ru-RU" w:eastAsia="x-none"/>
        </w:rPr>
        <w:t xml:space="preserve">также </w:t>
      </w:r>
      <w:r w:rsidR="003E0208">
        <w:rPr>
          <w:lang w:val="ru-RU" w:eastAsia="x-none"/>
        </w:rPr>
        <w:t>в описание показателей, для которых характерна подобная ситуация (показатели 2.2, 2.3).</w:t>
      </w:r>
    </w:p>
    <w:p w14:paraId="6C4C5283" w14:textId="2A386212" w:rsidR="00484094" w:rsidRPr="00484094" w:rsidRDefault="00484094" w:rsidP="00484094">
      <w:pPr>
        <w:pStyle w:val="a7"/>
        <w:tabs>
          <w:tab w:val="left" w:pos="1134"/>
        </w:tabs>
        <w:ind w:left="0" w:firstLine="709"/>
        <w:rPr>
          <w:lang w:val="ru-RU"/>
        </w:rPr>
      </w:pPr>
      <w:r>
        <w:rPr>
          <w:lang w:val="ru-RU" w:eastAsia="x-none"/>
        </w:rPr>
        <w:t>б) «</w:t>
      </w:r>
      <w:r w:rsidRPr="00484094">
        <w:rPr>
          <w:lang w:val="ru-RU" w:eastAsia="x-none"/>
        </w:rPr>
        <w:t>Отсутствие</w:t>
      </w:r>
      <w:r w:rsidRPr="00484094">
        <w:rPr>
          <w:lang w:val="ru-RU"/>
        </w:rPr>
        <w:t xml:space="preserve"> версии документа в актуальной редакции (в редакции с учетом внесенных изменений)</w:t>
      </w:r>
      <w:r>
        <w:rPr>
          <w:lang w:val="ru-RU"/>
        </w:rPr>
        <w:t xml:space="preserve">». </w:t>
      </w:r>
      <w:r w:rsidRPr="00484094">
        <w:rPr>
          <w:lang w:val="ru-RU"/>
        </w:rPr>
        <w:t>Отсутствие версии документа в актуальной редакции вводит пользователя информацией в заблуждение. В лучшем случае пользователь информацией самостоятельно выяснит, что в документ внесены изменения, в худшем случае – будет исходить из неверных предпосылок.</w:t>
      </w:r>
    </w:p>
    <w:p w14:paraId="331BC610" w14:textId="74796483" w:rsidR="00484094" w:rsidRPr="00484094" w:rsidRDefault="00484094" w:rsidP="00484094">
      <w:pPr>
        <w:pStyle w:val="a7"/>
        <w:numPr>
          <w:ilvl w:val="0"/>
          <w:numId w:val="13"/>
        </w:numPr>
        <w:tabs>
          <w:tab w:val="left" w:pos="1276"/>
        </w:tabs>
        <w:ind w:left="0" w:firstLine="709"/>
        <w:rPr>
          <w:lang w:val="ru-RU" w:eastAsia="x-none"/>
        </w:rPr>
      </w:pPr>
      <w:r w:rsidRPr="00484094">
        <w:rPr>
          <w:lang w:val="ru-RU" w:eastAsia="x-none"/>
        </w:rPr>
        <w:lastRenderedPageBreak/>
        <w:t>Предлагается уточнить формулировку</w:t>
      </w:r>
      <w:r>
        <w:rPr>
          <w:lang w:val="ru-RU" w:eastAsia="x-none"/>
        </w:rPr>
        <w:t xml:space="preserve"> для следующих случаев применения </w:t>
      </w:r>
      <w:r w:rsidRPr="00484094">
        <w:rPr>
          <w:lang w:val="ru-RU" w:eastAsia="x-none"/>
        </w:rPr>
        <w:t>понижающего коэффициента, используемого в связи с затрудненным поиском бюджетных данных:</w:t>
      </w:r>
    </w:p>
    <w:p w14:paraId="4B8A16A6" w14:textId="188A28AB" w:rsidR="00484094" w:rsidRPr="00E15335" w:rsidRDefault="00484094" w:rsidP="00484094">
      <w:pPr>
        <w:pStyle w:val="a7"/>
        <w:tabs>
          <w:tab w:val="left" w:pos="1134"/>
        </w:tabs>
        <w:ind w:left="0" w:firstLine="709"/>
        <w:rPr>
          <w:lang w:val="ru-RU" w:eastAsia="x-none"/>
        </w:rPr>
      </w:pPr>
      <w:r>
        <w:rPr>
          <w:lang w:val="ru-RU" w:eastAsia="x-none"/>
        </w:rPr>
        <w:t>а) «</w:t>
      </w:r>
      <w:r w:rsidRPr="00484094">
        <w:rPr>
          <w:lang w:val="ru-RU" w:eastAsia="x-none"/>
        </w:rPr>
        <w:t xml:space="preserve">Сведения об общем объеме межбюджетных трансфертов </w:t>
      </w:r>
      <w:r w:rsidRPr="00484094">
        <w:rPr>
          <w:i/>
          <w:iCs/>
          <w:lang w:val="ru-RU" w:eastAsia="x-none"/>
        </w:rPr>
        <w:t>другим бюджетам бюджетной системы РФ</w:t>
      </w:r>
      <w:r w:rsidRPr="00484094">
        <w:rPr>
          <w:lang w:val="ru-RU" w:eastAsia="x-none"/>
        </w:rPr>
        <w:t xml:space="preserve"> в законе о бюджете содержатся только в составе ведомственной, программной или функциональной структуры расходов</w:t>
      </w:r>
      <w:r>
        <w:rPr>
          <w:lang w:val="ru-RU" w:eastAsia="x-none"/>
        </w:rPr>
        <w:t xml:space="preserve">» </w:t>
      </w:r>
      <w:r w:rsidR="00E15335">
        <w:rPr>
          <w:lang w:val="ru-RU" w:eastAsia="x-none"/>
        </w:rPr>
        <w:t>(</w:t>
      </w:r>
      <w:r>
        <w:rPr>
          <w:lang w:val="ru-RU" w:eastAsia="x-none"/>
        </w:rPr>
        <w:t xml:space="preserve">вместо </w:t>
      </w:r>
      <w:r w:rsidR="00E15335">
        <w:rPr>
          <w:lang w:val="ru-RU" w:eastAsia="x-none"/>
        </w:rPr>
        <w:t>«</w:t>
      </w:r>
      <w:r w:rsidR="00E15335" w:rsidRPr="00E15335">
        <w:rPr>
          <w:i/>
          <w:iCs/>
          <w:lang w:val="ru-RU" w:eastAsia="x-none"/>
        </w:rPr>
        <w:t>местным бюджетам</w:t>
      </w:r>
      <w:r w:rsidR="00E15335">
        <w:rPr>
          <w:lang w:val="ru-RU" w:eastAsia="x-none"/>
        </w:rPr>
        <w:t xml:space="preserve">»). </w:t>
      </w:r>
      <w:r w:rsidR="00E15335" w:rsidRPr="00E15335">
        <w:rPr>
          <w:lang w:val="ru-RU" w:eastAsia="x-none"/>
        </w:rPr>
        <w:t>Межбюджетные трансферты из бюджетов субъектов Р</w:t>
      </w:r>
      <w:r w:rsidR="00E15335">
        <w:rPr>
          <w:lang w:val="ru-RU" w:eastAsia="x-none"/>
        </w:rPr>
        <w:t xml:space="preserve">оссийской </w:t>
      </w:r>
      <w:r w:rsidR="00E15335" w:rsidRPr="00E15335">
        <w:rPr>
          <w:lang w:val="ru-RU" w:eastAsia="x-none"/>
        </w:rPr>
        <w:t>Ф</w:t>
      </w:r>
      <w:r w:rsidR="00E15335">
        <w:rPr>
          <w:lang w:val="ru-RU" w:eastAsia="x-none"/>
        </w:rPr>
        <w:t>едерации</w:t>
      </w:r>
      <w:r w:rsidR="00E15335" w:rsidRPr="00E15335">
        <w:rPr>
          <w:lang w:val="ru-RU" w:eastAsia="x-none"/>
        </w:rPr>
        <w:t xml:space="preserve"> предоставляются не только местным бюджетам, но и другим бюджетам бюджетной системы Р</w:t>
      </w:r>
      <w:r w:rsidR="00E15335">
        <w:rPr>
          <w:lang w:val="ru-RU" w:eastAsia="x-none"/>
        </w:rPr>
        <w:t xml:space="preserve">оссийской </w:t>
      </w:r>
      <w:r w:rsidR="00E15335" w:rsidRPr="00E15335">
        <w:rPr>
          <w:lang w:val="ru-RU" w:eastAsia="x-none"/>
        </w:rPr>
        <w:t>Ф</w:t>
      </w:r>
      <w:r w:rsidR="00E15335">
        <w:rPr>
          <w:lang w:val="ru-RU" w:eastAsia="x-none"/>
        </w:rPr>
        <w:t>едерации</w:t>
      </w:r>
      <w:r w:rsidR="00E15335" w:rsidRPr="00E15335">
        <w:rPr>
          <w:lang w:val="ru-RU" w:eastAsia="x-none"/>
        </w:rPr>
        <w:t>.</w:t>
      </w:r>
    </w:p>
    <w:p w14:paraId="21FEA6BD" w14:textId="70C45941" w:rsidR="00E15335" w:rsidRDefault="00E15335" w:rsidP="00484094">
      <w:pPr>
        <w:pStyle w:val="a7"/>
        <w:tabs>
          <w:tab w:val="left" w:pos="1134"/>
        </w:tabs>
        <w:ind w:left="0" w:firstLine="709"/>
        <w:rPr>
          <w:lang w:val="ru-RU" w:eastAsia="x-none"/>
        </w:rPr>
      </w:pPr>
      <w:r>
        <w:rPr>
          <w:lang w:val="ru-RU" w:eastAsia="x-none"/>
        </w:rPr>
        <w:t xml:space="preserve">б) </w:t>
      </w:r>
      <w:r w:rsidRPr="00E15335">
        <w:rPr>
          <w:lang w:val="ru-RU" w:eastAsia="x-none"/>
        </w:rPr>
        <w:t xml:space="preserve">«Сведения об общем объеме межбюджетных трансфертов другим бюджетам бюджетной системы РФ в законе о бюджете содержатся только в составе ведомственной, программной или </w:t>
      </w:r>
      <w:r w:rsidRPr="00E15335">
        <w:rPr>
          <w:i/>
          <w:iCs/>
          <w:lang w:val="ru-RU" w:eastAsia="x-none"/>
        </w:rPr>
        <w:t>функциональной</w:t>
      </w:r>
      <w:r w:rsidRPr="00E15335">
        <w:rPr>
          <w:lang w:val="ru-RU" w:eastAsia="x-none"/>
        </w:rPr>
        <w:t xml:space="preserve"> структуры расходов»</w:t>
      </w:r>
      <w:r>
        <w:rPr>
          <w:lang w:val="ru-RU" w:eastAsia="x-none"/>
        </w:rPr>
        <w:t xml:space="preserve"> (дополнено «</w:t>
      </w:r>
      <w:r w:rsidRPr="00E15335">
        <w:rPr>
          <w:i/>
          <w:iCs/>
          <w:lang w:val="ru-RU" w:eastAsia="x-none"/>
        </w:rPr>
        <w:t>функциональной</w:t>
      </w:r>
      <w:r>
        <w:rPr>
          <w:lang w:val="ru-RU" w:eastAsia="x-none"/>
        </w:rPr>
        <w:t>»). Таким образом охвачены все однотипные приложения о распределении расходов бюджета.</w:t>
      </w:r>
    </w:p>
    <w:p w14:paraId="238E57A5" w14:textId="3BA1EB41" w:rsidR="00B41DF5" w:rsidRDefault="00477CBA" w:rsidP="00477CBA">
      <w:pPr>
        <w:pStyle w:val="a7"/>
        <w:numPr>
          <w:ilvl w:val="0"/>
          <w:numId w:val="13"/>
        </w:numPr>
        <w:tabs>
          <w:tab w:val="left" w:pos="1276"/>
        </w:tabs>
        <w:ind w:left="0" w:firstLine="709"/>
        <w:rPr>
          <w:lang w:val="ru-RU" w:eastAsia="x-none"/>
        </w:rPr>
      </w:pPr>
      <w:r w:rsidRPr="00477CBA">
        <w:rPr>
          <w:lang w:val="ru-RU" w:eastAsia="x-none"/>
        </w:rPr>
        <w:t xml:space="preserve">Предлагается уточнить редакцию показателя 1.4 в связи с тем, что межбюджетные трансферты из бюджетов субъектов Российской Федерации предоставляются не только местным бюджетам, но и другим бюджетам бюджетной системы Российской Федерации, и в настоящее время эта практика получает все большее распространение. </w:t>
      </w:r>
      <w:r w:rsidR="00B41DF5">
        <w:rPr>
          <w:lang w:val="ru-RU" w:eastAsia="x-none"/>
        </w:rPr>
        <w:t>Четкой и понятной информации об этом в законах о бюджетах, как правило, нет. Каждый межбюджетный трансферт необходимо искать в ведомственной или программной структуре расходов, в ряде случаев невозможно понять, какому именно бюджету и в какой форме он предусмотрен.</w:t>
      </w:r>
    </w:p>
    <w:p w14:paraId="66C70FB2" w14:textId="4DB6F97D" w:rsidR="00477CBA" w:rsidRDefault="00B41DF5" w:rsidP="00B41DF5">
      <w:pPr>
        <w:pStyle w:val="a7"/>
        <w:tabs>
          <w:tab w:val="left" w:pos="1276"/>
        </w:tabs>
        <w:ind w:left="0" w:firstLine="709"/>
        <w:rPr>
          <w:lang w:val="ru-RU" w:eastAsia="ru-RU"/>
        </w:rPr>
      </w:pPr>
      <w:r w:rsidRPr="00B41DF5">
        <w:rPr>
          <w:lang w:val="ru-RU" w:eastAsia="x-none"/>
        </w:rPr>
        <w:t xml:space="preserve">Предлагаемые изменения позволят раскрыть информацию о межбюджетных трансфертах другим бюджетам бюджетной системы. </w:t>
      </w:r>
      <w:r>
        <w:rPr>
          <w:lang w:val="ru-RU" w:eastAsia="x-none"/>
        </w:rPr>
        <w:t>Д</w:t>
      </w:r>
      <w:r w:rsidR="00477CBA" w:rsidRPr="00477CBA">
        <w:rPr>
          <w:lang w:val="ru-RU" w:eastAsia="x-none"/>
        </w:rPr>
        <w:t xml:space="preserve">ля оценки показателя </w:t>
      </w:r>
      <w:r>
        <w:rPr>
          <w:lang w:val="ru-RU" w:eastAsia="x-none"/>
        </w:rPr>
        <w:t>потребуется</w:t>
      </w:r>
      <w:r w:rsidR="00477CBA" w:rsidRPr="00477CBA">
        <w:rPr>
          <w:lang w:val="ru-RU" w:eastAsia="x-none"/>
        </w:rPr>
        <w:t xml:space="preserve"> наличие сведений в законе о бюджете </w:t>
      </w:r>
      <w:r w:rsidR="00477CBA" w:rsidRPr="00477CBA">
        <w:rPr>
          <w:lang w:val="ru-RU" w:eastAsia="ru-RU"/>
        </w:rPr>
        <w:t xml:space="preserve">об общем объеме межбюджетных трансфертов, предусмотренных другим бюджетам бюджетной системы Российской Федерации, а не только местным </w:t>
      </w:r>
      <w:r w:rsidR="00477CBA" w:rsidRPr="00477CBA">
        <w:rPr>
          <w:lang w:val="ru-RU" w:eastAsia="ru-RU"/>
        </w:rPr>
        <w:lastRenderedPageBreak/>
        <w:t xml:space="preserve">бюджетам. При этом </w:t>
      </w:r>
      <w:r>
        <w:rPr>
          <w:lang w:val="ru-RU" w:eastAsia="ru-RU"/>
        </w:rPr>
        <w:t>необходимо</w:t>
      </w:r>
      <w:r w:rsidR="00477CBA">
        <w:rPr>
          <w:lang w:val="ru-RU" w:eastAsia="ru-RU"/>
        </w:rPr>
        <w:t xml:space="preserve"> обособленное представление </w:t>
      </w:r>
      <w:r w:rsidR="00477CBA" w:rsidRPr="00477CBA">
        <w:rPr>
          <w:lang w:val="ru-RU" w:eastAsia="ru-RU"/>
        </w:rPr>
        <w:t>сведени</w:t>
      </w:r>
      <w:r w:rsidR="00477CBA">
        <w:rPr>
          <w:lang w:val="ru-RU" w:eastAsia="ru-RU"/>
        </w:rPr>
        <w:t>й</w:t>
      </w:r>
      <w:r w:rsidR="00477CBA" w:rsidRPr="00477CBA">
        <w:rPr>
          <w:lang w:val="ru-RU" w:eastAsia="ru-RU"/>
        </w:rPr>
        <w:t xml:space="preserve"> о межбюджетных трансфертах, предусмотренных федеральному бюджету, бюджетам других субъектов Российской Федерации, </w:t>
      </w:r>
      <w:r w:rsidRPr="00477CBA">
        <w:rPr>
          <w:lang w:val="ru-RU" w:eastAsia="ru-RU"/>
        </w:rPr>
        <w:t xml:space="preserve">местным бюджетам </w:t>
      </w:r>
      <w:r>
        <w:rPr>
          <w:lang w:val="ru-RU" w:eastAsia="ru-RU"/>
        </w:rPr>
        <w:t xml:space="preserve">и </w:t>
      </w:r>
      <w:r w:rsidR="00477CBA" w:rsidRPr="00477CBA">
        <w:rPr>
          <w:lang w:val="ru-RU" w:eastAsia="ru-RU"/>
        </w:rPr>
        <w:t>бюджетам государственных внебюджетных фондов</w:t>
      </w:r>
      <w:r w:rsidR="00477CBA">
        <w:rPr>
          <w:lang w:val="ru-RU" w:eastAsia="ru-RU"/>
        </w:rPr>
        <w:t>.</w:t>
      </w:r>
    </w:p>
    <w:p w14:paraId="7F8E160C" w14:textId="7A9A0FD4" w:rsidR="00B41DF5" w:rsidRDefault="00B41DF5" w:rsidP="00B41DF5">
      <w:pPr>
        <w:pStyle w:val="a7"/>
        <w:tabs>
          <w:tab w:val="left" w:pos="1276"/>
        </w:tabs>
        <w:ind w:left="0" w:firstLine="709"/>
        <w:rPr>
          <w:lang w:val="ru-RU" w:eastAsia="x-none"/>
        </w:rPr>
      </w:pPr>
      <w:r>
        <w:rPr>
          <w:lang w:val="ru-RU" w:eastAsia="ru-RU"/>
        </w:rPr>
        <w:t>Показатель предлагается оценивать в том числе для городов федерального значения.</w:t>
      </w:r>
    </w:p>
    <w:p w14:paraId="0087E079" w14:textId="47C4D1E7" w:rsidR="00B41DF5" w:rsidRPr="00577B53" w:rsidRDefault="00B41DF5" w:rsidP="00577B53">
      <w:pPr>
        <w:pStyle w:val="a7"/>
        <w:numPr>
          <w:ilvl w:val="0"/>
          <w:numId w:val="13"/>
        </w:numPr>
        <w:tabs>
          <w:tab w:val="left" w:pos="1276"/>
        </w:tabs>
        <w:ind w:left="0" w:firstLine="709"/>
        <w:rPr>
          <w:lang w:val="ru-RU" w:eastAsia="ru-RU"/>
        </w:rPr>
      </w:pPr>
      <w:r w:rsidRPr="00577B53">
        <w:rPr>
          <w:lang w:val="ru-RU" w:eastAsia="ru-RU"/>
        </w:rPr>
        <w:t xml:space="preserve">Для </w:t>
      </w:r>
      <w:r w:rsidRPr="00577B53">
        <w:rPr>
          <w:lang w:val="ru-RU" w:eastAsia="x-none"/>
        </w:rPr>
        <w:t>показателя</w:t>
      </w:r>
      <w:r w:rsidRPr="00577B53">
        <w:rPr>
          <w:lang w:val="ru-RU" w:eastAsia="ru-RU"/>
        </w:rPr>
        <w:t xml:space="preserve"> 1.5 уточняется редакция в части представления данных о распределении межбюджетных трансфертов местным бюджетам, содержащихся в законе о бюджете. Такие сведения должны быть представлены в отдельных приложениях (приложении). </w:t>
      </w:r>
      <w:r w:rsidR="00577B53" w:rsidRPr="00577B53">
        <w:rPr>
          <w:lang w:val="ru-RU" w:eastAsia="ru-RU"/>
        </w:rPr>
        <w:t xml:space="preserve">Уточнение </w:t>
      </w:r>
      <w:r w:rsidR="00577B53">
        <w:rPr>
          <w:lang w:val="ru-RU" w:eastAsia="ru-RU"/>
        </w:rPr>
        <w:t>п</w:t>
      </w:r>
      <w:r w:rsidRPr="00577B53">
        <w:rPr>
          <w:lang w:val="ru-RU" w:eastAsia="ru-RU"/>
        </w:rPr>
        <w:t>риведет к единообразному представлению данных о распределенных субсидиях</w:t>
      </w:r>
      <w:r w:rsidR="00577B53" w:rsidRPr="00577B53">
        <w:rPr>
          <w:lang w:val="ru-RU" w:eastAsia="ru-RU"/>
        </w:rPr>
        <w:t xml:space="preserve">, что </w:t>
      </w:r>
      <w:r w:rsidR="00577B53">
        <w:rPr>
          <w:lang w:val="ru-RU" w:eastAsia="ru-RU"/>
        </w:rPr>
        <w:t xml:space="preserve">существенно </w:t>
      </w:r>
      <w:r w:rsidR="00577B53" w:rsidRPr="00577B53">
        <w:rPr>
          <w:lang w:val="ru-RU" w:eastAsia="ru-RU"/>
        </w:rPr>
        <w:t xml:space="preserve">упростит </w:t>
      </w:r>
      <w:r w:rsidR="00577B53">
        <w:rPr>
          <w:lang w:val="ru-RU" w:eastAsia="ru-RU"/>
        </w:rPr>
        <w:t xml:space="preserve">их </w:t>
      </w:r>
      <w:r w:rsidR="00577B53" w:rsidRPr="00577B53">
        <w:rPr>
          <w:lang w:val="ru-RU" w:eastAsia="ru-RU"/>
        </w:rPr>
        <w:t xml:space="preserve">поиск </w:t>
      </w:r>
      <w:r w:rsidR="00577B53">
        <w:rPr>
          <w:lang w:val="ru-RU" w:eastAsia="ru-RU"/>
        </w:rPr>
        <w:t>в законе о бюджете.</w:t>
      </w:r>
    </w:p>
    <w:p w14:paraId="0B4176F6" w14:textId="18F454AB" w:rsidR="003E0208" w:rsidRDefault="00577B53" w:rsidP="00577B53">
      <w:pPr>
        <w:pStyle w:val="a7"/>
        <w:numPr>
          <w:ilvl w:val="0"/>
          <w:numId w:val="13"/>
        </w:numPr>
        <w:tabs>
          <w:tab w:val="left" w:pos="1276"/>
        </w:tabs>
        <w:ind w:left="0" w:firstLine="709"/>
        <w:rPr>
          <w:lang w:val="ru-RU" w:eastAsia="ru-RU"/>
        </w:rPr>
      </w:pPr>
      <w:r>
        <w:rPr>
          <w:lang w:val="ru-RU" w:eastAsia="x-none"/>
        </w:rPr>
        <w:t xml:space="preserve">Описание показателя </w:t>
      </w:r>
      <w:r w:rsidR="003E0208">
        <w:rPr>
          <w:lang w:val="ru-RU" w:eastAsia="ru-RU"/>
        </w:rPr>
        <w:t>2.1</w:t>
      </w:r>
      <w:r>
        <w:rPr>
          <w:lang w:val="ru-RU" w:eastAsia="ru-RU"/>
        </w:rPr>
        <w:t xml:space="preserve"> дополнено случаем, используемым в связи </w:t>
      </w:r>
      <w:r w:rsidRPr="00577B53">
        <w:rPr>
          <w:lang w:val="ru-RU"/>
        </w:rPr>
        <w:t>с представлением данных в неструктурированном виде и (или) в форматах, затрудняющих их поиск и (или) использование</w:t>
      </w:r>
      <w:r>
        <w:rPr>
          <w:lang w:val="ru-RU" w:eastAsia="ru-RU"/>
        </w:rPr>
        <w:t>, а именно: «</w:t>
      </w:r>
      <w:r w:rsidRPr="00577B53">
        <w:rPr>
          <w:lang w:val="ru-RU"/>
        </w:rPr>
        <w:t>Отсутствует структура (содержание) для сложных документов, в составе которых содержится более пяти приложений</w:t>
      </w:r>
      <w:r>
        <w:rPr>
          <w:lang w:val="ru-RU"/>
        </w:rPr>
        <w:t>». Этот недостаток в представлении данных по показателю 2.1 часто встречается на практике.</w:t>
      </w:r>
    </w:p>
    <w:p w14:paraId="20324E35" w14:textId="76F622E3" w:rsidR="00577B53" w:rsidRDefault="00577B53" w:rsidP="00577B53">
      <w:pPr>
        <w:pStyle w:val="a7"/>
        <w:numPr>
          <w:ilvl w:val="0"/>
          <w:numId w:val="13"/>
        </w:numPr>
        <w:tabs>
          <w:tab w:val="left" w:pos="1276"/>
        </w:tabs>
        <w:ind w:left="0" w:firstLine="709"/>
        <w:rPr>
          <w:lang w:val="ru-RU" w:eastAsia="ru-RU"/>
        </w:rPr>
      </w:pPr>
      <w:r>
        <w:rPr>
          <w:lang w:val="ru-RU" w:eastAsia="ru-RU"/>
        </w:rPr>
        <w:t xml:space="preserve">В описании показателя 2.5 сделаны редакционные уточнения. Они более четко указывают, что для оценки показателя в каждый момент времени в открытом доступе должна быть размещена актуализированная на этот момент времени версия закона о бюджете. </w:t>
      </w:r>
    </w:p>
    <w:p w14:paraId="6845EAE7" w14:textId="14683770" w:rsidR="00705901" w:rsidRDefault="00577B53" w:rsidP="00A96414">
      <w:pPr>
        <w:pStyle w:val="a7"/>
        <w:numPr>
          <w:ilvl w:val="0"/>
          <w:numId w:val="13"/>
        </w:numPr>
        <w:tabs>
          <w:tab w:val="left" w:pos="1276"/>
        </w:tabs>
        <w:ind w:left="0" w:firstLine="709"/>
        <w:rPr>
          <w:lang w:val="ru-RU" w:eastAsia="ru-RU"/>
        </w:rPr>
      </w:pPr>
      <w:r w:rsidRPr="00A96414">
        <w:rPr>
          <w:lang w:val="ru-RU" w:eastAsia="ru-RU"/>
        </w:rPr>
        <w:t>Для показател</w:t>
      </w:r>
      <w:r w:rsidR="005E2A33">
        <w:rPr>
          <w:lang w:val="ru-RU" w:eastAsia="ru-RU"/>
        </w:rPr>
        <w:t>ей</w:t>
      </w:r>
      <w:r w:rsidRPr="00A96414">
        <w:rPr>
          <w:lang w:val="ru-RU" w:eastAsia="ru-RU"/>
        </w:rPr>
        <w:t xml:space="preserve"> 3.1 </w:t>
      </w:r>
      <w:r w:rsidR="005E2A33">
        <w:rPr>
          <w:lang w:val="ru-RU" w:eastAsia="ru-RU"/>
        </w:rPr>
        <w:t xml:space="preserve">и 5.3 </w:t>
      </w:r>
      <w:r w:rsidRPr="00A96414">
        <w:rPr>
          <w:lang w:val="ru-RU" w:eastAsia="ru-RU"/>
        </w:rPr>
        <w:t xml:space="preserve">уточняется, что под официальным документом понимается правовой акт. </w:t>
      </w:r>
    </w:p>
    <w:p w14:paraId="26D2BD0C" w14:textId="12101A9C" w:rsidR="00705901" w:rsidRDefault="00577B53" w:rsidP="00705901">
      <w:pPr>
        <w:pStyle w:val="a7"/>
        <w:ind w:left="0" w:firstLine="709"/>
        <w:rPr>
          <w:lang w:val="ru-RU" w:eastAsia="ru-RU"/>
        </w:rPr>
      </w:pPr>
      <w:r w:rsidRPr="00A96414">
        <w:rPr>
          <w:lang w:val="ru-RU" w:eastAsia="ru-RU"/>
        </w:rPr>
        <w:t>На практике встречаются</w:t>
      </w:r>
      <w:r w:rsidR="00A96414">
        <w:rPr>
          <w:lang w:val="ru-RU" w:eastAsia="ru-RU"/>
        </w:rPr>
        <w:t xml:space="preserve"> случаи, когда</w:t>
      </w:r>
      <w:r w:rsidR="005E2A33">
        <w:rPr>
          <w:lang w:val="ru-RU" w:eastAsia="ru-RU"/>
        </w:rPr>
        <w:t>, например,</w:t>
      </w:r>
      <w:r w:rsidR="00A96414">
        <w:rPr>
          <w:lang w:val="ru-RU" w:eastAsia="ru-RU"/>
        </w:rPr>
        <w:t xml:space="preserve"> в качестве официального документа об утверждении отчета об исполнении бюджета субъекта Российской Федерации за первый квартал, первое полугодие и девять месяцев для оценки показателя рейтинга предлага</w:t>
      </w:r>
      <w:r w:rsidR="005E2A33">
        <w:rPr>
          <w:lang w:val="ru-RU" w:eastAsia="ru-RU"/>
        </w:rPr>
        <w:t>е</w:t>
      </w:r>
      <w:r w:rsidR="00A96414">
        <w:rPr>
          <w:lang w:val="ru-RU" w:eastAsia="ru-RU"/>
        </w:rPr>
        <w:t>тся</w:t>
      </w:r>
      <w:r w:rsidRPr="00A96414">
        <w:rPr>
          <w:lang w:val="ru-RU" w:eastAsia="ru-RU"/>
        </w:rPr>
        <w:t xml:space="preserve"> выписк</w:t>
      </w:r>
      <w:r w:rsidR="005E2A33">
        <w:rPr>
          <w:lang w:val="ru-RU" w:eastAsia="ru-RU"/>
        </w:rPr>
        <w:t>а</w:t>
      </w:r>
      <w:r w:rsidRPr="00A96414">
        <w:rPr>
          <w:lang w:val="ru-RU" w:eastAsia="ru-RU"/>
        </w:rPr>
        <w:t xml:space="preserve"> из протокол</w:t>
      </w:r>
      <w:r w:rsidR="005E2A33">
        <w:rPr>
          <w:lang w:val="ru-RU" w:eastAsia="ru-RU"/>
        </w:rPr>
        <w:t>а</w:t>
      </w:r>
      <w:r w:rsidRPr="00A96414">
        <w:rPr>
          <w:lang w:val="ru-RU" w:eastAsia="ru-RU"/>
        </w:rPr>
        <w:t xml:space="preserve"> заседани</w:t>
      </w:r>
      <w:r w:rsidR="005E2A33">
        <w:rPr>
          <w:lang w:val="ru-RU" w:eastAsia="ru-RU"/>
        </w:rPr>
        <w:t>я</w:t>
      </w:r>
      <w:r w:rsidRPr="00A96414">
        <w:rPr>
          <w:lang w:val="ru-RU" w:eastAsia="ru-RU"/>
        </w:rPr>
        <w:t xml:space="preserve"> высшего исполнительного органа</w:t>
      </w:r>
      <w:r w:rsidR="005E2A33">
        <w:rPr>
          <w:lang w:val="ru-RU" w:eastAsia="ru-RU"/>
        </w:rPr>
        <w:t xml:space="preserve">, а в качестве официального </w:t>
      </w:r>
      <w:r w:rsidR="005E2A33">
        <w:rPr>
          <w:lang w:val="ru-RU" w:eastAsia="ru-RU"/>
        </w:rPr>
        <w:lastRenderedPageBreak/>
        <w:t xml:space="preserve">документа об утверждении прогноза социально-экономического развития субъекта Российской Федерации – письмо о направлении проекта закона о бюджете в законодательный орган. </w:t>
      </w:r>
      <w:r w:rsidR="00705901">
        <w:rPr>
          <w:lang w:val="ru-RU" w:eastAsia="ru-RU"/>
        </w:rPr>
        <w:t xml:space="preserve">Между правовым актом и выпиской из протокола существует разница, значимая для открытости бюджетных данных: правовой акт подлежит размещению в открытом доступе, а выписка из протокола нет. </w:t>
      </w:r>
      <w:r w:rsidR="005E2A33">
        <w:rPr>
          <w:lang w:val="ru-RU" w:eastAsia="ru-RU"/>
        </w:rPr>
        <w:t xml:space="preserve">Письмо о направлении проекта закона о бюджете в законодательный орган вообще не является документом об утверждении (или принятии) прогноза социально-экономического развития региона. </w:t>
      </w:r>
    </w:p>
    <w:p w14:paraId="3D4C00E1" w14:textId="79197753" w:rsidR="00577B53" w:rsidRDefault="00705901" w:rsidP="00705901">
      <w:pPr>
        <w:pStyle w:val="a7"/>
        <w:ind w:left="0" w:firstLine="709"/>
        <w:rPr>
          <w:lang w:val="ru-RU"/>
        </w:rPr>
      </w:pPr>
      <w:r>
        <w:rPr>
          <w:lang w:val="ru-RU" w:eastAsia="ru-RU"/>
        </w:rPr>
        <w:t>С</w:t>
      </w:r>
      <w:r w:rsidR="00A96414">
        <w:rPr>
          <w:lang w:val="ru-RU" w:eastAsia="ru-RU"/>
        </w:rPr>
        <w:t>огласно пункту 1 статьи</w:t>
      </w:r>
      <w:r w:rsidR="00A96414" w:rsidRPr="00A96414">
        <w:rPr>
          <w:lang w:val="ru-RU" w:eastAsia="ru-RU"/>
        </w:rPr>
        <w:t xml:space="preserve"> </w:t>
      </w:r>
      <w:bookmarkStart w:id="6" w:name="_Hlk56440473"/>
      <w:r w:rsidR="00A96414" w:rsidRPr="00A96414">
        <w:rPr>
          <w:lang w:val="ru-RU" w:eastAsia="ru-RU"/>
        </w:rPr>
        <w:t>Федеральн</w:t>
      </w:r>
      <w:r w:rsidR="00A96414">
        <w:rPr>
          <w:lang w:val="ru-RU" w:eastAsia="ru-RU"/>
        </w:rPr>
        <w:t>ого</w:t>
      </w:r>
      <w:r w:rsidR="00A96414" w:rsidRPr="00A96414">
        <w:rPr>
          <w:lang w:val="ru-RU" w:eastAsia="ru-RU"/>
        </w:rPr>
        <w:t xml:space="preserve"> закон</w:t>
      </w:r>
      <w:r w:rsidR="00A96414">
        <w:rPr>
          <w:lang w:val="ru-RU" w:eastAsia="ru-RU"/>
        </w:rPr>
        <w:t>а от 6 октября 1999 г. №184-ФЗ</w:t>
      </w:r>
      <w:r w:rsidR="007E497A">
        <w:rPr>
          <w:lang w:val="ru-RU" w:eastAsia="ru-RU"/>
        </w:rPr>
        <w:t xml:space="preserve"> </w:t>
      </w:r>
      <w:r w:rsidR="00A96414">
        <w:rPr>
          <w:lang w:val="ru-RU" w:eastAsia="ru-RU"/>
        </w:rPr>
        <w:t>«</w:t>
      </w:r>
      <w:r w:rsidR="00A96414" w:rsidRPr="00A96414">
        <w:rPr>
          <w:lang w:val="ru-RU"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96414">
        <w:rPr>
          <w:lang w:val="ru-RU" w:eastAsia="ru-RU"/>
        </w:rPr>
        <w:t>»</w:t>
      </w:r>
      <w:bookmarkEnd w:id="6"/>
      <w:r w:rsidR="00A96414">
        <w:rPr>
          <w:lang w:val="ru-RU" w:eastAsia="ru-RU"/>
        </w:rPr>
        <w:t>: «В</w:t>
      </w:r>
      <w:r w:rsidR="00A96414" w:rsidRPr="00A96414">
        <w:rPr>
          <w:lang w:val="ru-RU" w:eastAsia="ru-RU"/>
        </w:rPr>
        <w:t xml:space="preserve">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14" w:history="1">
        <w:r w:rsidR="00A96414" w:rsidRPr="00A96414">
          <w:rPr>
            <w:lang w:val="ru-RU" w:eastAsia="ru-RU"/>
          </w:rPr>
          <w:t>Конституции</w:t>
        </w:r>
      </w:hyperlink>
      <w:r w:rsidR="00A96414" w:rsidRPr="00A96414">
        <w:rPr>
          <w:lang w:val="ru-RU" w:eastAsia="ru-RU"/>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w:t>
      </w:r>
      <w:r w:rsidR="00A96414" w:rsidRPr="00705901">
        <w:rPr>
          <w:i/>
          <w:iCs/>
          <w:lang w:val="ru-RU" w:eastAsia="ru-RU"/>
        </w:rPr>
        <w:t>указы (постановления) и распоряжения</w:t>
      </w:r>
      <w:r w:rsidR="00A96414">
        <w:rPr>
          <w:lang w:val="ru-RU" w:eastAsia="ru-RU"/>
        </w:rPr>
        <w:t>»</w:t>
      </w:r>
      <w:r w:rsidR="00A96414" w:rsidRPr="00A96414">
        <w:rPr>
          <w:lang w:val="ru-RU" w:eastAsia="ru-RU"/>
        </w:rPr>
        <w:t>.</w:t>
      </w:r>
      <w:r>
        <w:rPr>
          <w:lang w:val="ru-RU" w:eastAsia="ru-RU"/>
        </w:rPr>
        <w:t xml:space="preserve"> Из этой нормы следует, что принятое решение высшего исполнительного органа оформляется правовым актом. </w:t>
      </w:r>
    </w:p>
    <w:p w14:paraId="1284161B" w14:textId="7BE186CC" w:rsidR="00705901" w:rsidRDefault="00705901" w:rsidP="00705901">
      <w:pPr>
        <w:pStyle w:val="a7"/>
        <w:numPr>
          <w:ilvl w:val="0"/>
          <w:numId w:val="13"/>
        </w:numPr>
        <w:tabs>
          <w:tab w:val="left" w:pos="1276"/>
        </w:tabs>
        <w:ind w:left="0" w:firstLine="709"/>
        <w:rPr>
          <w:lang w:val="ru-RU"/>
        </w:rPr>
      </w:pPr>
      <w:r>
        <w:rPr>
          <w:lang w:val="ru-RU"/>
        </w:rPr>
        <w:t xml:space="preserve">Предлагается уточнить редакцию показателей 3.4, 3.9, 4.7 и 5.7 рейтинга, дополнив представление данных о расходах </w:t>
      </w:r>
      <w:r w:rsidRPr="00705901">
        <w:rPr>
          <w:lang w:val="ru-RU"/>
        </w:rPr>
        <w:t>в разрезе государственных программ непрограммными направлениями деятельности</w:t>
      </w:r>
      <w:r>
        <w:rPr>
          <w:lang w:val="ru-RU"/>
        </w:rPr>
        <w:t xml:space="preserve">. Данное уточнение необходимо для формирования и представления данных в целом о расходах бюджета, а не их отдельных фрагментов. </w:t>
      </w:r>
    </w:p>
    <w:p w14:paraId="15FD49C1" w14:textId="1502B5D1" w:rsidR="00705901" w:rsidRDefault="00705901" w:rsidP="00705901">
      <w:pPr>
        <w:pStyle w:val="a7"/>
        <w:numPr>
          <w:ilvl w:val="0"/>
          <w:numId w:val="13"/>
        </w:numPr>
        <w:tabs>
          <w:tab w:val="left" w:pos="1276"/>
        </w:tabs>
        <w:ind w:left="0" w:firstLine="709"/>
        <w:rPr>
          <w:lang w:val="ru-RU"/>
        </w:rPr>
      </w:pPr>
      <w:r>
        <w:rPr>
          <w:lang w:val="ru-RU"/>
        </w:rPr>
        <w:t xml:space="preserve">Для показателя 3.5 уточняется, что, помимо детализации по формам и целевому назначению межбюджетных трансфертов </w:t>
      </w:r>
      <w:r w:rsidR="003A53F6">
        <w:rPr>
          <w:lang w:val="ru-RU"/>
        </w:rPr>
        <w:t>местным бюджетам,</w:t>
      </w:r>
      <w:r>
        <w:rPr>
          <w:lang w:val="ru-RU"/>
        </w:rPr>
        <w:t xml:space="preserve"> детализации их по муниципальным образованиям, должны быть также </w:t>
      </w:r>
      <w:r>
        <w:rPr>
          <w:lang w:val="ru-RU"/>
        </w:rPr>
        <w:lastRenderedPageBreak/>
        <w:t xml:space="preserve">представлены </w:t>
      </w:r>
      <w:r w:rsidRPr="003A53F6">
        <w:rPr>
          <w:i/>
          <w:iCs/>
          <w:lang w:val="ru-RU"/>
        </w:rPr>
        <w:t>сведения об общем объеме межбюджетных трансфертов</w:t>
      </w:r>
      <w:r>
        <w:rPr>
          <w:lang w:val="ru-RU"/>
        </w:rPr>
        <w:t>.  В ряде случаев такая информация на практике отсутствует.</w:t>
      </w:r>
    </w:p>
    <w:p w14:paraId="7BD4ABD2" w14:textId="472411C6" w:rsidR="003A53F6" w:rsidRDefault="003A53F6" w:rsidP="00705901">
      <w:pPr>
        <w:pStyle w:val="a7"/>
        <w:numPr>
          <w:ilvl w:val="0"/>
          <w:numId w:val="13"/>
        </w:numPr>
        <w:tabs>
          <w:tab w:val="left" w:pos="1276"/>
        </w:tabs>
        <w:ind w:left="0" w:firstLine="709"/>
        <w:rPr>
          <w:lang w:val="ru-RU"/>
        </w:rPr>
      </w:pPr>
      <w:r>
        <w:rPr>
          <w:lang w:val="ru-RU"/>
        </w:rPr>
        <w:t>Для показателей 3.6 и 4.10, оценивающих сведения о государственном долге субъекта Российской Федерации уточняются формулировки путем исключения слов: «внутреннего и внешнего (при наличии)». Данное уточнение означает, что должны представляться сведения о государственном долге субъекта Российской Федерации, включая все составляющие, какие имеют место быть; при этом следует использовать корректные наименования публикуемых сведений.</w:t>
      </w:r>
    </w:p>
    <w:p w14:paraId="2405D850" w14:textId="288F3FFC" w:rsidR="003A53F6" w:rsidRDefault="003A53F6" w:rsidP="003A53F6">
      <w:pPr>
        <w:pStyle w:val="a7"/>
        <w:ind w:left="0" w:firstLine="709"/>
        <w:rPr>
          <w:lang w:val="ru-RU"/>
        </w:rPr>
      </w:pPr>
      <w:r>
        <w:rPr>
          <w:lang w:val="ru-RU"/>
        </w:rPr>
        <w:t xml:space="preserve">В </w:t>
      </w:r>
      <w:r>
        <w:rPr>
          <w:lang w:val="ru-RU" w:eastAsia="ru-RU"/>
        </w:rPr>
        <w:t>настоящее</w:t>
      </w:r>
      <w:r>
        <w:rPr>
          <w:lang w:val="ru-RU"/>
        </w:rPr>
        <w:t xml:space="preserve"> время на практике встречаются случаи, когда представлены сведения о государственном внутреннем долге субъекта Российской Федерации под одноименным названием; при этом нет никакой информации о государственном внешнем долге субъекта Российской Федерации. В таких случаях возникают вопросы: государственного внешнего долга нет или сведения о нем не опубликованы? </w:t>
      </w:r>
    </w:p>
    <w:p w14:paraId="3223E346" w14:textId="77777777" w:rsidR="005F2B02" w:rsidRDefault="005F2B02" w:rsidP="005F2B02">
      <w:pPr>
        <w:pStyle w:val="a7"/>
        <w:numPr>
          <w:ilvl w:val="0"/>
          <w:numId w:val="13"/>
        </w:numPr>
        <w:tabs>
          <w:tab w:val="left" w:pos="1276"/>
        </w:tabs>
        <w:ind w:left="0" w:firstLine="709"/>
        <w:rPr>
          <w:lang w:val="ru-RU"/>
        </w:rPr>
      </w:pPr>
      <w:r>
        <w:rPr>
          <w:lang w:val="ru-RU"/>
        </w:rPr>
        <w:t xml:space="preserve">Предлагаются изменения для показателей 4.5, 4.6 и 4.7 в части пояснения различий между плановыми и фактическими значениями доходов и расходов бюджета. </w:t>
      </w:r>
    </w:p>
    <w:p w14:paraId="1A96662A" w14:textId="458C5F10" w:rsidR="005F2B02" w:rsidRDefault="005F2B02" w:rsidP="005F2B02">
      <w:pPr>
        <w:pStyle w:val="a7"/>
        <w:tabs>
          <w:tab w:val="left" w:pos="1276"/>
        </w:tabs>
        <w:ind w:left="0" w:firstLine="709"/>
        <w:rPr>
          <w:lang w:val="ru-RU"/>
        </w:rPr>
      </w:pPr>
      <w:r>
        <w:rPr>
          <w:lang w:val="ru-RU"/>
        </w:rPr>
        <w:t>Для оценки указанных показателей необходимо представление трех значений для доходов или расходов бюджета: первоначального плана, уточненного плана и фактического исполнения. В аналитических данных сопоставляется: а) первоначальный план с уточненным планом и б) фактическое исполнение с уточненным планом. При этом пояснения отклонений требовались только для сопоставления первоначального и уточненного планов. Внесенные уточнения предполагают пояснение отклонений также для сопоставления фактического исполнения с уточненным планом. Этот подход позволит более четко понимать происходящее в процессе исполнения бюджета.</w:t>
      </w:r>
    </w:p>
    <w:p w14:paraId="762AD9EB" w14:textId="41EAE77E" w:rsidR="005F2B02" w:rsidRDefault="005F2B02" w:rsidP="007E0EA5">
      <w:pPr>
        <w:pStyle w:val="a7"/>
        <w:numPr>
          <w:ilvl w:val="0"/>
          <w:numId w:val="13"/>
        </w:numPr>
        <w:tabs>
          <w:tab w:val="left" w:pos="1276"/>
        </w:tabs>
        <w:ind w:left="0" w:firstLine="709"/>
        <w:rPr>
          <w:lang w:val="ru-RU"/>
        </w:rPr>
      </w:pPr>
      <w:r w:rsidRPr="005F2B02">
        <w:rPr>
          <w:lang w:val="ru-RU"/>
        </w:rPr>
        <w:lastRenderedPageBreak/>
        <w:t>Для показателя 4.9 уточняется редакция для более четкого понимания, какая информация необходима для оценки показателя</w:t>
      </w:r>
      <w:r>
        <w:rPr>
          <w:lang w:val="ru-RU"/>
        </w:rPr>
        <w:t>, а</w:t>
      </w:r>
      <w:r w:rsidRPr="005F2B02">
        <w:rPr>
          <w:lang w:val="ru-RU"/>
        </w:rPr>
        <w:t xml:space="preserve"> именно: а) должны быть представлены</w:t>
      </w:r>
      <w:r w:rsidRPr="005F2B02">
        <w:rPr>
          <w:lang w:val="ru-RU" w:eastAsia="ru-RU"/>
        </w:rPr>
        <w:t xml:space="preserve"> данные </w:t>
      </w:r>
      <w:r w:rsidRPr="005F2B02">
        <w:rPr>
          <w:i/>
          <w:iCs/>
          <w:lang w:val="ru-RU" w:eastAsia="ru-RU"/>
        </w:rPr>
        <w:t>об общем объеме межбюджетных трансфертов</w:t>
      </w:r>
      <w:r w:rsidRPr="005F2B02">
        <w:rPr>
          <w:lang w:val="ru-RU" w:eastAsia="ru-RU"/>
        </w:rPr>
        <w:t xml:space="preserve">, предоставленных из бюджета субъекта </w:t>
      </w:r>
      <w:r w:rsidRPr="005F2B02">
        <w:rPr>
          <w:color w:val="000000"/>
          <w:lang w:val="ru-RU" w:eastAsia="ru-RU"/>
        </w:rPr>
        <w:t>Российской Федерации</w:t>
      </w:r>
      <w:r w:rsidRPr="005F2B02">
        <w:rPr>
          <w:lang w:val="ru-RU" w:eastAsia="ru-RU"/>
        </w:rPr>
        <w:t xml:space="preserve"> бюджетам муниципальных образований, </w:t>
      </w:r>
      <w:r w:rsidRPr="005F2B02">
        <w:rPr>
          <w:i/>
          <w:iCs/>
          <w:lang w:val="ru-RU" w:eastAsia="ru-RU"/>
        </w:rPr>
        <w:t>с детализацией по формам и целевому назначению</w:t>
      </w:r>
      <w:r w:rsidRPr="005F2B02">
        <w:rPr>
          <w:lang w:val="ru-RU" w:eastAsia="ru-RU"/>
        </w:rPr>
        <w:t xml:space="preserve"> и б) </w:t>
      </w:r>
      <w:r w:rsidRPr="005F2B02">
        <w:rPr>
          <w:i/>
          <w:iCs/>
          <w:lang w:val="ru-RU" w:eastAsia="ru-RU"/>
        </w:rPr>
        <w:t>по каждому межбюджетному трансферту</w:t>
      </w:r>
      <w:r w:rsidRPr="005F2B02">
        <w:rPr>
          <w:lang w:val="ru-RU" w:eastAsia="ru-RU"/>
        </w:rPr>
        <w:t xml:space="preserve"> сведения должны быть представлены с детализацией </w:t>
      </w:r>
      <w:r w:rsidRPr="005F2B02">
        <w:rPr>
          <w:i/>
          <w:iCs/>
          <w:lang w:val="ru-RU" w:eastAsia="ru-RU"/>
        </w:rPr>
        <w:t>в разрезе муниципальных образований</w:t>
      </w:r>
      <w:r w:rsidRPr="005F2B02">
        <w:rPr>
          <w:lang w:val="ru-RU" w:eastAsia="ru-RU"/>
        </w:rPr>
        <w:t>.</w:t>
      </w:r>
    </w:p>
    <w:p w14:paraId="6BBFAA95" w14:textId="05A53996" w:rsidR="005F2B02" w:rsidRDefault="005F2B02" w:rsidP="007E0EA5">
      <w:pPr>
        <w:pStyle w:val="a7"/>
        <w:numPr>
          <w:ilvl w:val="0"/>
          <w:numId w:val="13"/>
        </w:numPr>
        <w:tabs>
          <w:tab w:val="left" w:pos="1276"/>
        </w:tabs>
        <w:ind w:left="0" w:firstLine="709"/>
        <w:rPr>
          <w:lang w:val="ru-RU"/>
        </w:rPr>
      </w:pPr>
      <w:r>
        <w:rPr>
          <w:lang w:val="ru-RU" w:eastAsia="ru-RU"/>
        </w:rPr>
        <w:t>Для показателя 4.11 уточняется два момента. Первое – это наличие в составе информации первоначально утвержденных значений и итоговых значений, с учетом всех внесенных изменений в закон о бюджете. Второе – это отражение в составе информации принятых законов о внесении изменений в закон о бюджете, которые не изменяют показатели доходов или расходов. Уточнения обеспечивают комплексность представления соответствующей информации.</w:t>
      </w:r>
    </w:p>
    <w:p w14:paraId="3BEF9609" w14:textId="77777777" w:rsidR="00AE1105" w:rsidRDefault="005F2B02" w:rsidP="007E0EA5">
      <w:pPr>
        <w:pStyle w:val="a7"/>
        <w:numPr>
          <w:ilvl w:val="0"/>
          <w:numId w:val="13"/>
        </w:numPr>
        <w:tabs>
          <w:tab w:val="left" w:pos="1276"/>
        </w:tabs>
        <w:ind w:left="0" w:firstLine="709"/>
        <w:rPr>
          <w:lang w:val="ru-RU"/>
        </w:rPr>
      </w:pPr>
      <w:r>
        <w:rPr>
          <w:lang w:val="ru-RU"/>
        </w:rPr>
        <w:t>Для показателей 4.13 и 5.13 уточняется редакция</w:t>
      </w:r>
      <w:r w:rsidR="00AE1105">
        <w:rPr>
          <w:lang w:val="ru-RU"/>
        </w:rPr>
        <w:t xml:space="preserve"> в части:</w:t>
      </w:r>
    </w:p>
    <w:p w14:paraId="6D650F37" w14:textId="77777777" w:rsidR="00AE1105" w:rsidRDefault="00AE1105" w:rsidP="00AE1105">
      <w:pPr>
        <w:pStyle w:val="a7"/>
        <w:ind w:left="0" w:firstLine="709"/>
        <w:rPr>
          <w:lang w:val="ru-RU"/>
        </w:rPr>
      </w:pPr>
      <w:r>
        <w:rPr>
          <w:lang w:val="ru-RU"/>
        </w:rPr>
        <w:t xml:space="preserve"> а) дистанционная форма проведения публичных слушаний рассматривается как аналог заочной формы; </w:t>
      </w:r>
    </w:p>
    <w:p w14:paraId="529010CE" w14:textId="01712DAE" w:rsidR="00705901" w:rsidRDefault="00AE1105" w:rsidP="00AE1105">
      <w:pPr>
        <w:pStyle w:val="a7"/>
        <w:ind w:left="0" w:firstLine="709"/>
        <w:rPr>
          <w:lang w:val="ru-RU" w:eastAsia="ru-RU"/>
        </w:rPr>
      </w:pPr>
      <w:r>
        <w:rPr>
          <w:lang w:val="ru-RU"/>
        </w:rPr>
        <w:t xml:space="preserve">б) как ограничение по участию граждан в публичных слушаниях рассматриваются случаи, если </w:t>
      </w:r>
      <w:r w:rsidRPr="00AE1105">
        <w:rPr>
          <w:lang w:val="ru-RU" w:eastAsia="ru-RU"/>
        </w:rPr>
        <w:t xml:space="preserve">участие граждан </w:t>
      </w:r>
      <w:r>
        <w:rPr>
          <w:lang w:val="ru-RU" w:eastAsia="ru-RU"/>
        </w:rPr>
        <w:t xml:space="preserve">в публичных слушаниях </w:t>
      </w:r>
      <w:r w:rsidRPr="00AE1105">
        <w:rPr>
          <w:lang w:val="ru-RU" w:eastAsia="ru-RU"/>
        </w:rPr>
        <w:t>возможно только в заочной (дистанционной) форме</w:t>
      </w:r>
      <w:r>
        <w:rPr>
          <w:lang w:val="ru-RU" w:eastAsia="ru-RU"/>
        </w:rPr>
        <w:t>;</w:t>
      </w:r>
    </w:p>
    <w:p w14:paraId="6DF20CA7" w14:textId="34284522" w:rsidR="00AE1105" w:rsidRDefault="00AE1105" w:rsidP="00AE1105">
      <w:pPr>
        <w:pStyle w:val="a7"/>
        <w:ind w:left="0" w:firstLine="709"/>
        <w:rPr>
          <w:lang w:val="ru-RU" w:eastAsia="ru-RU"/>
        </w:rPr>
      </w:pPr>
      <w:r>
        <w:rPr>
          <w:lang w:val="ru-RU"/>
        </w:rPr>
        <w:t xml:space="preserve">в) допускается для оценки показателя размещение информационного сообщения (анонса) о проведении публичных слушаний не только на сайте </w:t>
      </w:r>
      <w:r w:rsidRPr="00AE1105">
        <w:rPr>
          <w:lang w:val="ru-RU" w:eastAsia="ru-RU"/>
        </w:rPr>
        <w:t>организатора публичных слушаний</w:t>
      </w:r>
      <w:r>
        <w:rPr>
          <w:lang w:val="ru-RU" w:eastAsia="ru-RU"/>
        </w:rPr>
        <w:t xml:space="preserve">, но и </w:t>
      </w:r>
      <w:r w:rsidRPr="00AE1105">
        <w:rPr>
          <w:lang w:val="ru-RU" w:eastAsia="ru-RU"/>
        </w:rPr>
        <w:t>на сайте, предназначенном для размещения бюджетных данных</w:t>
      </w:r>
      <w:r>
        <w:rPr>
          <w:lang w:val="ru-RU" w:eastAsia="ru-RU"/>
        </w:rPr>
        <w:t>;</w:t>
      </w:r>
    </w:p>
    <w:p w14:paraId="07F0FD46" w14:textId="27E17A76" w:rsidR="00AE1105" w:rsidRPr="00AE1105" w:rsidRDefault="00AE1105" w:rsidP="00AE1105">
      <w:pPr>
        <w:pStyle w:val="a7"/>
        <w:ind w:left="0" w:firstLine="709"/>
        <w:rPr>
          <w:lang w:val="ru-RU"/>
        </w:rPr>
      </w:pPr>
      <w:r>
        <w:rPr>
          <w:lang w:val="ru-RU"/>
        </w:rPr>
        <w:t xml:space="preserve">г) в составе итогового документа (протокола), принятого по итогам публичных слушаний, должны быть указаны должность, фамилия и инициалы </w:t>
      </w:r>
      <w:r w:rsidRPr="00AE1105">
        <w:rPr>
          <w:i/>
          <w:iCs/>
          <w:lang w:val="ru-RU"/>
        </w:rPr>
        <w:t>уполномоченного</w:t>
      </w:r>
      <w:r>
        <w:rPr>
          <w:lang w:val="ru-RU"/>
        </w:rPr>
        <w:t xml:space="preserve"> лица.</w:t>
      </w:r>
    </w:p>
    <w:p w14:paraId="625D8CDF" w14:textId="00D35E18" w:rsidR="003A53F6" w:rsidRDefault="00AE1105" w:rsidP="006E4BEA">
      <w:pPr>
        <w:tabs>
          <w:tab w:val="left" w:pos="1134"/>
        </w:tabs>
        <w:rPr>
          <w:lang w:val="ru-RU"/>
        </w:rPr>
      </w:pPr>
      <w:r>
        <w:rPr>
          <w:lang w:val="ru-RU"/>
        </w:rPr>
        <w:lastRenderedPageBreak/>
        <w:t xml:space="preserve">Предлагаемые уточнения связаны с практической реализацией механизма публичных слушаний органами государственной власти субъектов Российской Федерации. При этом учтено законодательное регулирование данного механизма </w:t>
      </w:r>
      <w:r w:rsidR="005E2A33">
        <w:rPr>
          <w:lang w:val="ru-RU"/>
        </w:rPr>
        <w:t xml:space="preserve">статьей </w:t>
      </w:r>
      <w:r>
        <w:rPr>
          <w:lang w:val="ru-RU"/>
        </w:rPr>
        <w:t>Федеральн</w:t>
      </w:r>
      <w:r w:rsidR="005E2A33">
        <w:rPr>
          <w:lang w:val="ru-RU"/>
        </w:rPr>
        <w:t>ого</w:t>
      </w:r>
      <w:r>
        <w:rPr>
          <w:lang w:val="ru-RU"/>
        </w:rPr>
        <w:t xml:space="preserve"> закон</w:t>
      </w:r>
      <w:r w:rsidR="005E2A33">
        <w:rPr>
          <w:lang w:val="ru-RU"/>
        </w:rPr>
        <w:t>а</w:t>
      </w:r>
      <w:r>
        <w:rPr>
          <w:lang w:val="ru-RU"/>
        </w:rPr>
        <w:t xml:space="preserve"> </w:t>
      </w:r>
      <w:r w:rsidR="005E2A33" w:rsidRPr="00705535">
        <w:rPr>
          <w:rFonts w:eastAsia="Calibri" w:cs="Times New Roman"/>
          <w:color w:val="auto"/>
          <w:lang w:val="ru-RU"/>
        </w:rPr>
        <w:t>от 21 июля 2014 г. № 212-ФЗ «Об основах общественного контроля в Российской Федерации»</w:t>
      </w:r>
      <w:r w:rsidR="005E2A33">
        <w:rPr>
          <w:rFonts w:eastAsia="Calibri" w:cs="Times New Roman"/>
          <w:color w:val="auto"/>
          <w:lang w:val="ru-RU"/>
        </w:rPr>
        <w:t>.</w:t>
      </w:r>
    </w:p>
    <w:p w14:paraId="224B2B29" w14:textId="21BAD938" w:rsidR="00AE1105" w:rsidRPr="00F17DE9" w:rsidRDefault="00F17DE9" w:rsidP="00F17DE9">
      <w:pPr>
        <w:pStyle w:val="a7"/>
        <w:numPr>
          <w:ilvl w:val="0"/>
          <w:numId w:val="13"/>
        </w:numPr>
        <w:tabs>
          <w:tab w:val="left" w:pos="1276"/>
        </w:tabs>
        <w:ind w:left="0" w:firstLine="709"/>
        <w:rPr>
          <w:lang w:val="ru-RU"/>
        </w:rPr>
      </w:pPr>
      <w:r>
        <w:rPr>
          <w:color w:val="000000"/>
          <w:lang w:val="ru-RU" w:eastAsia="ru-RU"/>
        </w:rPr>
        <w:t>В описание показателя 5.9 дополнительно включен абзац: «</w:t>
      </w:r>
      <w:r w:rsidRPr="00F17DE9">
        <w:rPr>
          <w:color w:val="000000"/>
          <w:lang w:val="ru-RU" w:eastAsia="ru-RU"/>
        </w:rPr>
        <w:t>В целях оценки показателя в качестве дополнительной информации используются статистические отчеты ФНС о налоговой базе и структуре начислений по налогам и сборам</w:t>
      </w:r>
      <w:r>
        <w:rPr>
          <w:color w:val="000000"/>
          <w:lang w:val="ru-RU" w:eastAsia="ru-RU"/>
        </w:rPr>
        <w:t>»</w:t>
      </w:r>
      <w:r w:rsidRPr="00F17DE9">
        <w:rPr>
          <w:color w:val="000000"/>
          <w:lang w:val="ru-RU" w:eastAsia="ru-RU"/>
        </w:rPr>
        <w:t>.</w:t>
      </w:r>
      <w:r>
        <w:rPr>
          <w:color w:val="000000"/>
          <w:lang w:val="ru-RU" w:eastAsia="ru-RU"/>
        </w:rPr>
        <w:t xml:space="preserve"> В процессе мониторинга и оценки показателя 5.9 эта информация используется для проверки данных на достоверность. </w:t>
      </w:r>
      <w:r w:rsidR="00A52B5C">
        <w:rPr>
          <w:color w:val="000000"/>
          <w:lang w:val="ru-RU" w:eastAsia="ru-RU"/>
        </w:rPr>
        <w:t>В налоговой отчетности, сформированной ФНС за 2018 год, существовали значительные расхождения с аналогичными данными, размещенными органами государственной власти субъектов Российской Федерации. Уточнение редакции показателя призвано обратить внимание финансовых органов субъектов Российской Федерации на расхождения в данных с тем, чтобы принимать меры для устранения существующих нестыковок. В данной ситуации ошибки могут быть как в отчетности ФНС, так и в данных, представляемых финансовыми органами субъектов Российской Федерации.</w:t>
      </w:r>
    </w:p>
    <w:p w14:paraId="0E4EA257" w14:textId="74515362" w:rsidR="00A52B5C" w:rsidRDefault="00A52B5C" w:rsidP="00A52B5C">
      <w:pPr>
        <w:pStyle w:val="a7"/>
        <w:numPr>
          <w:ilvl w:val="0"/>
          <w:numId w:val="13"/>
        </w:numPr>
        <w:tabs>
          <w:tab w:val="left" w:pos="1276"/>
        </w:tabs>
        <w:ind w:left="0" w:firstLine="709"/>
        <w:rPr>
          <w:lang w:val="ru-RU"/>
        </w:rPr>
      </w:pPr>
      <w:r>
        <w:rPr>
          <w:lang w:val="ru-RU"/>
        </w:rPr>
        <w:t>В описании показателя 5.10 дополнено слово «расчеты», которые должны быть размещены вместе с исходными данными и результатами расчетов распределения дотаций на выравнивание уровня бюджетной обеспеченности муниципальных образований.</w:t>
      </w:r>
    </w:p>
    <w:p w14:paraId="089E32A8" w14:textId="77777777" w:rsidR="00A52B5C" w:rsidRDefault="00A52B5C" w:rsidP="00A52B5C">
      <w:pPr>
        <w:pStyle w:val="a7"/>
        <w:numPr>
          <w:ilvl w:val="0"/>
          <w:numId w:val="13"/>
        </w:numPr>
        <w:tabs>
          <w:tab w:val="left" w:pos="1276"/>
        </w:tabs>
        <w:ind w:left="0" w:firstLine="709"/>
        <w:rPr>
          <w:lang w:val="ru-RU"/>
        </w:rPr>
      </w:pPr>
      <w:r>
        <w:rPr>
          <w:lang w:val="ru-RU"/>
        </w:rPr>
        <w:t>В наименовании показателя 5.11 исключены слова «или одновременно с ним», так как в процессе мониторинга показателя невозможно это проверить.</w:t>
      </w:r>
    </w:p>
    <w:p w14:paraId="2305F1B1" w14:textId="24107CA5" w:rsidR="0034086A" w:rsidRDefault="00A52B5C" w:rsidP="00A52B5C">
      <w:pPr>
        <w:pStyle w:val="a7"/>
        <w:numPr>
          <w:ilvl w:val="0"/>
          <w:numId w:val="13"/>
        </w:numPr>
        <w:tabs>
          <w:tab w:val="left" w:pos="1276"/>
        </w:tabs>
        <w:ind w:left="0" w:firstLine="709"/>
        <w:rPr>
          <w:lang w:val="ru-RU"/>
        </w:rPr>
      </w:pPr>
      <w:r>
        <w:rPr>
          <w:lang w:val="ru-RU"/>
        </w:rPr>
        <w:t>В описании показател</w:t>
      </w:r>
      <w:r w:rsidR="0034086A">
        <w:rPr>
          <w:lang w:val="ru-RU"/>
        </w:rPr>
        <w:t>ей</w:t>
      </w:r>
      <w:r>
        <w:rPr>
          <w:lang w:val="ru-RU"/>
        </w:rPr>
        <w:t xml:space="preserve"> 6.3</w:t>
      </w:r>
      <w:r w:rsidR="0034086A">
        <w:rPr>
          <w:lang w:val="ru-RU"/>
        </w:rPr>
        <w:t xml:space="preserve"> и 6.5</w:t>
      </w:r>
      <w:r>
        <w:rPr>
          <w:lang w:val="ru-RU"/>
        </w:rPr>
        <w:t xml:space="preserve"> (в проекте методики на 2021 год показатель 6.5</w:t>
      </w:r>
      <w:r w:rsidR="0034086A">
        <w:rPr>
          <w:lang w:val="ru-RU"/>
        </w:rPr>
        <w:t xml:space="preserve"> и 6.9 соответственно</w:t>
      </w:r>
      <w:r>
        <w:rPr>
          <w:lang w:val="ru-RU"/>
        </w:rPr>
        <w:t>) уточня</w:t>
      </w:r>
      <w:r w:rsidR="0034086A">
        <w:rPr>
          <w:lang w:val="ru-RU"/>
        </w:rPr>
        <w:t>ю</w:t>
      </w:r>
      <w:r>
        <w:rPr>
          <w:lang w:val="ru-RU"/>
        </w:rPr>
        <w:t>тся</w:t>
      </w:r>
      <w:r w:rsidR="0034086A">
        <w:rPr>
          <w:lang w:val="ru-RU"/>
        </w:rPr>
        <w:t xml:space="preserve"> следующие моменты: </w:t>
      </w:r>
    </w:p>
    <w:p w14:paraId="02175A17" w14:textId="78FBB341" w:rsidR="0034086A" w:rsidRDefault="0034086A" w:rsidP="0034086A">
      <w:pPr>
        <w:pStyle w:val="a7"/>
        <w:ind w:left="0" w:firstLine="709"/>
        <w:rPr>
          <w:lang w:val="ru-RU"/>
        </w:rPr>
      </w:pPr>
      <w:r>
        <w:rPr>
          <w:lang w:val="ru-RU"/>
        </w:rPr>
        <w:t xml:space="preserve">а) бюджет для граждан, учитываемый в целях оценки показателя, может быть разработан на основе годового отчета об исполнении бюджета </w:t>
      </w:r>
      <w:r w:rsidRPr="0034086A">
        <w:rPr>
          <w:i/>
          <w:iCs/>
          <w:lang w:val="ru-RU"/>
        </w:rPr>
        <w:t xml:space="preserve">или на </w:t>
      </w:r>
      <w:r w:rsidRPr="0034086A">
        <w:rPr>
          <w:i/>
          <w:iCs/>
          <w:lang w:val="ru-RU"/>
        </w:rPr>
        <w:lastRenderedPageBreak/>
        <w:t>основе проекта закона об исполнении бюджета</w:t>
      </w:r>
      <w:r>
        <w:rPr>
          <w:i/>
          <w:iCs/>
          <w:lang w:val="ru-RU"/>
        </w:rPr>
        <w:t xml:space="preserve"> </w:t>
      </w:r>
      <w:r w:rsidRPr="0034086A">
        <w:rPr>
          <w:lang w:val="ru-RU"/>
        </w:rPr>
        <w:t>(</w:t>
      </w:r>
      <w:r>
        <w:rPr>
          <w:lang w:val="ru-RU"/>
        </w:rPr>
        <w:t xml:space="preserve">актуально </w:t>
      </w:r>
      <w:r w:rsidRPr="0034086A">
        <w:rPr>
          <w:lang w:val="ru-RU"/>
        </w:rPr>
        <w:t>только для показателя 6.3);</w:t>
      </w:r>
    </w:p>
    <w:p w14:paraId="6EF8D946" w14:textId="0C90BB04" w:rsidR="00A52B5C" w:rsidRDefault="0034086A" w:rsidP="0034086A">
      <w:pPr>
        <w:pStyle w:val="a7"/>
        <w:ind w:left="0" w:firstLine="709"/>
        <w:rPr>
          <w:lang w:val="ru-RU" w:eastAsia="ru-RU"/>
        </w:rPr>
      </w:pPr>
      <w:r>
        <w:rPr>
          <w:lang w:val="ru-RU"/>
        </w:rPr>
        <w:t xml:space="preserve">б) допускается, что бюджет для граждан используется как для проведения </w:t>
      </w:r>
      <w:r w:rsidRPr="0034086A">
        <w:rPr>
          <w:lang w:val="ru-RU" w:eastAsia="ru-RU"/>
        </w:rPr>
        <w:t>публичных слушаний</w:t>
      </w:r>
      <w:r>
        <w:rPr>
          <w:lang w:val="ru-RU" w:eastAsia="ru-RU"/>
        </w:rPr>
        <w:t xml:space="preserve">, так и </w:t>
      </w:r>
      <w:r w:rsidRPr="0034086A">
        <w:rPr>
          <w:i/>
          <w:iCs/>
          <w:lang w:val="ru-RU" w:eastAsia="ru-RU"/>
        </w:rPr>
        <w:t>иного мероприятия, позиционируемого как публичные слушания</w:t>
      </w:r>
      <w:r>
        <w:rPr>
          <w:lang w:val="ru-RU" w:eastAsia="ru-RU"/>
        </w:rPr>
        <w:t xml:space="preserve"> (например, заочного общественного обсуждения</w:t>
      </w:r>
      <w:r w:rsidRPr="0034086A">
        <w:rPr>
          <w:lang w:val="ru-RU" w:eastAsia="ru-RU"/>
        </w:rPr>
        <w:t>)</w:t>
      </w:r>
      <w:r>
        <w:rPr>
          <w:lang w:val="ru-RU" w:eastAsia="ru-RU"/>
        </w:rPr>
        <w:t>;</w:t>
      </w:r>
    </w:p>
    <w:p w14:paraId="1A541715" w14:textId="77777777" w:rsidR="0034086A" w:rsidRDefault="0034086A" w:rsidP="0034086A">
      <w:pPr>
        <w:pStyle w:val="a7"/>
        <w:ind w:left="0" w:firstLine="709"/>
        <w:rPr>
          <w:lang w:val="ru-RU" w:eastAsia="ru-RU"/>
        </w:rPr>
      </w:pPr>
      <w:r>
        <w:rPr>
          <w:lang w:val="ru-RU" w:eastAsia="ru-RU"/>
        </w:rPr>
        <w:t>в) уточняются требования к тому, каким образом можно найти «бюджет для граждан»: показатель не оценивается, если ссылка в анонсе о проведении мероприятия отсутствует, или не активна, или при переходе по ней обнаружить «бюджет для граждан» не удается. Применение понижающего коэффициента, используемого в связи с затрудненным поиском бюджетных данных, для показателя исключено.</w:t>
      </w:r>
    </w:p>
    <w:p w14:paraId="44177F27" w14:textId="77777777" w:rsidR="00B05BC3" w:rsidRDefault="0034086A" w:rsidP="0034086A">
      <w:pPr>
        <w:pStyle w:val="a7"/>
        <w:numPr>
          <w:ilvl w:val="0"/>
          <w:numId w:val="13"/>
        </w:numPr>
        <w:tabs>
          <w:tab w:val="left" w:pos="1276"/>
        </w:tabs>
        <w:ind w:left="0" w:firstLine="709"/>
        <w:rPr>
          <w:lang w:val="ru-RU" w:eastAsia="ru-RU"/>
        </w:rPr>
      </w:pPr>
      <w:r>
        <w:rPr>
          <w:lang w:val="ru-RU" w:eastAsia="ru-RU"/>
        </w:rPr>
        <w:t xml:space="preserve">Для </w:t>
      </w:r>
      <w:r>
        <w:rPr>
          <w:lang w:val="ru-RU"/>
        </w:rPr>
        <w:t>показателя</w:t>
      </w:r>
      <w:r>
        <w:rPr>
          <w:lang w:val="ru-RU" w:eastAsia="ru-RU"/>
        </w:rPr>
        <w:t xml:space="preserve"> 6.6 (</w:t>
      </w:r>
      <w:r>
        <w:rPr>
          <w:lang w:val="ru-RU"/>
        </w:rPr>
        <w:t>в проекте методики на 2021 год показатель 6.12</w:t>
      </w:r>
      <w:r w:rsidR="00B05BC3">
        <w:rPr>
          <w:lang w:val="ru-RU"/>
        </w:rPr>
        <w:t>) уточняется, что: «</w:t>
      </w:r>
      <w:r w:rsidR="00B05BC3" w:rsidRPr="00B05BC3">
        <w:rPr>
          <w:lang w:val="ru-RU" w:eastAsia="ru-RU"/>
        </w:rPr>
        <w:t>Если на сайте, предназначенном для размещения бюджетных данных, отсутствует информация для граждан («бюджеты для граждан»), оценка показателя принимает значение 0 баллов</w:t>
      </w:r>
      <w:r w:rsidR="00B05BC3">
        <w:rPr>
          <w:lang w:val="ru-RU" w:eastAsia="ru-RU"/>
        </w:rPr>
        <w:t>»</w:t>
      </w:r>
      <w:r w:rsidR="00B05BC3" w:rsidRPr="00B05BC3">
        <w:rPr>
          <w:lang w:val="ru-RU" w:eastAsia="ru-RU"/>
        </w:rPr>
        <w:t>.</w:t>
      </w:r>
    </w:p>
    <w:p w14:paraId="1B2FDE61" w14:textId="48A9D713" w:rsidR="0034086A" w:rsidRDefault="00B05BC3" w:rsidP="00B05BC3">
      <w:pPr>
        <w:pStyle w:val="a7"/>
        <w:tabs>
          <w:tab w:val="left" w:pos="1276"/>
        </w:tabs>
        <w:ind w:left="0" w:firstLine="709"/>
        <w:rPr>
          <w:lang w:val="ru-RU" w:eastAsia="ru-RU"/>
        </w:rPr>
      </w:pPr>
      <w:r>
        <w:rPr>
          <w:lang w:val="ru-RU" w:eastAsia="ru-RU"/>
        </w:rPr>
        <w:t xml:space="preserve">Уточнение связано с реальной практикой. Оценивать посещаемость </w:t>
      </w:r>
      <w:r w:rsidRPr="00B05BC3">
        <w:rPr>
          <w:lang w:val="ru-RU" w:eastAsia="ru-RU"/>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w:t>
      </w:r>
      <w:r>
        <w:rPr>
          <w:lang w:val="ru-RU" w:eastAsia="ru-RU"/>
        </w:rPr>
        <w:t xml:space="preserve">, </w:t>
      </w:r>
      <w:r w:rsidRPr="00B05BC3">
        <w:rPr>
          <w:lang w:val="ru-RU" w:eastAsia="ru-RU"/>
        </w:rPr>
        <w:t>предназначенного для размещения бюджетных данных, на которых размещается «бюджет для граждан»</w:t>
      </w:r>
      <w:r>
        <w:rPr>
          <w:lang w:val="ru-RU" w:eastAsia="ru-RU"/>
        </w:rPr>
        <w:t>, если такой ресурс не создается и не размещается, не логично.</w:t>
      </w:r>
    </w:p>
    <w:p w14:paraId="29CA65F7" w14:textId="6A4CB5FE" w:rsidR="00B928C3" w:rsidRPr="00CA2717" w:rsidRDefault="00B05BC3" w:rsidP="007F2D47">
      <w:pPr>
        <w:pStyle w:val="a7"/>
        <w:numPr>
          <w:ilvl w:val="0"/>
          <w:numId w:val="13"/>
        </w:numPr>
        <w:tabs>
          <w:tab w:val="left" w:pos="1134"/>
          <w:tab w:val="left" w:pos="1276"/>
        </w:tabs>
        <w:ind w:left="0" w:firstLine="709"/>
        <w:rPr>
          <w:lang w:val="ru-RU"/>
        </w:rPr>
      </w:pPr>
      <w:r w:rsidRPr="00CA2717">
        <w:rPr>
          <w:lang w:val="ru-RU"/>
        </w:rPr>
        <w:t>Для показателей, для оценки которых требуется направление финансовыми органами субъектов Российской Федерации сведений в адрес НИФИ (показатели 6.2, 6.3, 6.6</w:t>
      </w:r>
      <w:r w:rsidR="00D31BFF" w:rsidRPr="00CA2717">
        <w:rPr>
          <w:lang w:val="ru-RU"/>
        </w:rPr>
        <w:t>, 6.7, 6.10, 6.11, 6.13</w:t>
      </w:r>
      <w:r w:rsidRPr="00CA2717">
        <w:rPr>
          <w:lang w:val="ru-RU"/>
        </w:rPr>
        <w:t xml:space="preserve"> и </w:t>
      </w:r>
      <w:r w:rsidR="00D31BFF" w:rsidRPr="00CA2717">
        <w:rPr>
          <w:lang w:val="ru-RU"/>
        </w:rPr>
        <w:t xml:space="preserve">раздела </w:t>
      </w:r>
      <w:r w:rsidRPr="00CA2717">
        <w:rPr>
          <w:lang w:val="ru-RU"/>
        </w:rPr>
        <w:t>11 проект</w:t>
      </w:r>
      <w:r w:rsidR="00D31BFF" w:rsidRPr="00CA2717">
        <w:rPr>
          <w:lang w:val="ru-RU"/>
        </w:rPr>
        <w:t>а</w:t>
      </w:r>
      <w:r w:rsidRPr="00CA2717">
        <w:rPr>
          <w:lang w:val="ru-RU"/>
        </w:rPr>
        <w:t xml:space="preserve"> методики), предложено уточнение, определяющее формат направления таких сведений. А именно предлагается направлять сведения по установленным формам в формате </w:t>
      </w:r>
      <w:r>
        <w:t>excel</w:t>
      </w:r>
      <w:r w:rsidRPr="00CA2717">
        <w:rPr>
          <w:lang w:val="ru-RU"/>
        </w:rPr>
        <w:t xml:space="preserve"> или формате с аналогичными свойствами. </w:t>
      </w:r>
      <w:r w:rsidRPr="00CA2717">
        <w:rPr>
          <w:lang w:val="ru-RU"/>
        </w:rPr>
        <w:lastRenderedPageBreak/>
        <w:t>Использование графического формата крайне неудобно при обработке</w:t>
      </w:r>
      <w:r w:rsidR="00C9423A" w:rsidRPr="00CA2717">
        <w:rPr>
          <w:lang w:val="ru-RU"/>
        </w:rPr>
        <w:t xml:space="preserve"> данных</w:t>
      </w:r>
      <w:r w:rsidRPr="00CA2717">
        <w:rPr>
          <w:lang w:val="ru-RU"/>
        </w:rPr>
        <w:t xml:space="preserve">, так перейти по указанным ссылкам </w:t>
      </w:r>
      <w:r w:rsidR="00C9423A" w:rsidRPr="00CA2717">
        <w:rPr>
          <w:lang w:val="ru-RU"/>
        </w:rPr>
        <w:t xml:space="preserve">в этом случае </w:t>
      </w:r>
      <w:r w:rsidRPr="00CA2717">
        <w:rPr>
          <w:lang w:val="ru-RU"/>
        </w:rPr>
        <w:t>невозможно.</w:t>
      </w:r>
    </w:p>
    <w:p w14:paraId="492EB44D" w14:textId="12447053" w:rsidR="006B1E27" w:rsidRPr="006B1E27" w:rsidRDefault="006B1E27" w:rsidP="006B1E27">
      <w:pPr>
        <w:ind w:firstLine="709"/>
        <w:rPr>
          <w:lang w:val="ru-RU"/>
        </w:rPr>
      </w:pPr>
      <w:bookmarkStart w:id="7" w:name="_Hlk56452504"/>
      <w:bookmarkStart w:id="8" w:name="_Hlk56538030"/>
      <w:bookmarkEnd w:id="1"/>
      <w:r w:rsidRPr="006B1E27">
        <w:rPr>
          <w:lang w:val="ru-RU"/>
        </w:rPr>
        <w:t xml:space="preserve">Проект методики составления рейтинга субъектов Российской Федерации по уровню открытости бюджетных данных за 2021 год (предлагаемые изменения НИФИ по состоянию на 16.11.2020) </w:t>
      </w:r>
      <w:bookmarkEnd w:id="7"/>
      <w:r w:rsidRPr="006B1E27">
        <w:rPr>
          <w:lang w:val="ru-RU"/>
        </w:rPr>
        <w:t>в режиме правки</w:t>
      </w:r>
      <w:bookmarkEnd w:id="8"/>
      <w:r w:rsidRPr="006B1E27">
        <w:rPr>
          <w:lang w:val="ru-RU"/>
        </w:rPr>
        <w:t xml:space="preserve"> </w:t>
      </w:r>
      <w:r w:rsidR="00483D3B">
        <w:rPr>
          <w:lang w:val="ru-RU"/>
        </w:rPr>
        <w:t>прилагается</w:t>
      </w:r>
      <w:r w:rsidRPr="006B1E27">
        <w:rPr>
          <w:lang w:val="ru-RU"/>
        </w:rPr>
        <w:t xml:space="preserve">. В качестве основы для внесения корректировок использована Методика составления рейтинга субъектов Российской Федерации по уровню открытости бюджетных данных за 2020 год без учета внесенных изменений, связанных с введенными ограничениями из-за угрозы распространения коронавирусной инфекции </w:t>
      </w:r>
      <w:r>
        <w:t>COVID</w:t>
      </w:r>
      <w:r w:rsidRPr="006B1E27">
        <w:rPr>
          <w:lang w:val="ru-RU"/>
        </w:rPr>
        <w:t>-19.</w:t>
      </w:r>
    </w:p>
    <w:p w14:paraId="0A28BECF" w14:textId="77777777" w:rsidR="003E0208" w:rsidRDefault="003E0208" w:rsidP="006E4BEA">
      <w:pPr>
        <w:tabs>
          <w:tab w:val="left" w:pos="1134"/>
        </w:tabs>
        <w:rPr>
          <w:lang w:val="ru-RU"/>
        </w:rPr>
      </w:pPr>
    </w:p>
    <w:p w14:paraId="17C24DCB" w14:textId="77777777" w:rsidR="003E0208" w:rsidRDefault="003E0208" w:rsidP="006E4BEA">
      <w:pPr>
        <w:tabs>
          <w:tab w:val="left" w:pos="1134"/>
        </w:tabs>
        <w:rPr>
          <w:lang w:val="ru-RU"/>
        </w:rPr>
      </w:pPr>
    </w:p>
    <w:p w14:paraId="7A74A6D1" w14:textId="6830A84B" w:rsidR="006E4BEA" w:rsidRDefault="006E4BEA" w:rsidP="006E4BEA">
      <w:pPr>
        <w:tabs>
          <w:tab w:val="left" w:pos="1134"/>
        </w:tabs>
        <w:rPr>
          <w:lang w:val="ru-RU"/>
        </w:rPr>
      </w:pPr>
    </w:p>
    <w:p w14:paraId="2DB53591" w14:textId="1BD4B9DE" w:rsidR="006E4BEA" w:rsidRDefault="006E4BEA" w:rsidP="006E4BEA">
      <w:pPr>
        <w:tabs>
          <w:tab w:val="left" w:pos="1134"/>
        </w:tabs>
        <w:rPr>
          <w:lang w:val="ru-RU"/>
        </w:rPr>
      </w:pPr>
    </w:p>
    <w:p w14:paraId="0EBF9EB4" w14:textId="77777777" w:rsidR="00A80B67" w:rsidRDefault="00A80B67" w:rsidP="00576D14">
      <w:pPr>
        <w:pStyle w:val="a7"/>
        <w:tabs>
          <w:tab w:val="left" w:pos="1134"/>
        </w:tabs>
        <w:ind w:left="0" w:firstLine="709"/>
        <w:rPr>
          <w:lang w:val="ru-RU"/>
        </w:rPr>
      </w:pPr>
    </w:p>
    <w:p w14:paraId="65AEEC50" w14:textId="77777777" w:rsidR="00A80B67" w:rsidRDefault="00A80B67" w:rsidP="00576D14">
      <w:pPr>
        <w:pStyle w:val="a7"/>
        <w:tabs>
          <w:tab w:val="left" w:pos="1134"/>
        </w:tabs>
        <w:ind w:left="709" w:firstLine="0"/>
        <w:rPr>
          <w:lang w:val="ru-RU"/>
        </w:rPr>
      </w:pPr>
    </w:p>
    <w:sectPr w:rsidR="00A80B67" w:rsidSect="00344C22">
      <w:footerReference w:type="default" r:id="rId15"/>
      <w:pgSz w:w="11906" w:h="16838"/>
      <w:pgMar w:top="1134" w:right="851"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990F" w14:textId="77777777" w:rsidR="004D0556" w:rsidRDefault="004D0556" w:rsidP="00410FAF">
      <w:pPr>
        <w:spacing w:line="240" w:lineRule="auto"/>
      </w:pPr>
      <w:r>
        <w:separator/>
      </w:r>
    </w:p>
  </w:endnote>
  <w:endnote w:type="continuationSeparator" w:id="0">
    <w:p w14:paraId="41BA587E" w14:textId="77777777" w:rsidR="004D0556" w:rsidRDefault="004D0556" w:rsidP="00410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523307"/>
      <w:docPartObj>
        <w:docPartGallery w:val="Page Numbers (Bottom of Page)"/>
        <w:docPartUnique/>
      </w:docPartObj>
    </w:sdtPr>
    <w:sdtEndPr/>
    <w:sdtContent>
      <w:p w14:paraId="1893483C" w14:textId="69F8E4E0" w:rsidR="008768A7" w:rsidRDefault="008768A7">
        <w:pPr>
          <w:pStyle w:val="af3"/>
          <w:jc w:val="center"/>
        </w:pPr>
        <w:r>
          <w:fldChar w:fldCharType="begin"/>
        </w:r>
        <w:r>
          <w:instrText>PAGE   \* MERGEFORMAT</w:instrText>
        </w:r>
        <w:r>
          <w:fldChar w:fldCharType="separate"/>
        </w:r>
        <w:r>
          <w:rPr>
            <w:lang w:val="ru-RU"/>
          </w:rPr>
          <w:t>2</w:t>
        </w:r>
        <w:r>
          <w:fldChar w:fldCharType="end"/>
        </w:r>
      </w:p>
    </w:sdtContent>
  </w:sdt>
  <w:p w14:paraId="0CC6D8B6" w14:textId="77777777" w:rsidR="008768A7" w:rsidRDefault="008768A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504A" w14:textId="77777777" w:rsidR="004D0556" w:rsidRDefault="004D0556" w:rsidP="00410FAF">
      <w:pPr>
        <w:spacing w:line="240" w:lineRule="auto"/>
      </w:pPr>
      <w:r>
        <w:separator/>
      </w:r>
    </w:p>
  </w:footnote>
  <w:footnote w:type="continuationSeparator" w:id="0">
    <w:p w14:paraId="13FD2DE4" w14:textId="77777777" w:rsidR="004D0556" w:rsidRDefault="004D0556" w:rsidP="00410FAF">
      <w:pPr>
        <w:spacing w:line="240" w:lineRule="auto"/>
      </w:pPr>
      <w:r>
        <w:continuationSeparator/>
      </w:r>
    </w:p>
  </w:footnote>
  <w:footnote w:id="1">
    <w:p w14:paraId="541FADE6" w14:textId="456F5A50" w:rsidR="008768A7" w:rsidRPr="00D80C2D" w:rsidRDefault="008768A7">
      <w:pPr>
        <w:pStyle w:val="ab"/>
        <w:rPr>
          <w:lang w:val="ru-RU"/>
        </w:rPr>
      </w:pPr>
      <w:r>
        <w:rPr>
          <w:rStyle w:val="ad"/>
        </w:rPr>
        <w:footnoteRef/>
      </w:r>
      <w:r w:rsidRPr="00D80C2D">
        <w:rPr>
          <w:lang w:val="ru-RU"/>
        </w:rPr>
        <w:t xml:space="preserve"> </w:t>
      </w:r>
      <w:r>
        <w:rPr>
          <w:lang w:val="ru-RU"/>
        </w:rPr>
        <w:t>Здесь и далее в разделе используется нумерация разделов и показателей из Методики составления рейтинга открытости за 2020 год, если не указано иное.</w:t>
      </w:r>
    </w:p>
  </w:footnote>
  <w:footnote w:id="2">
    <w:p w14:paraId="26AA7961" w14:textId="3F4AFD93" w:rsidR="007E497A" w:rsidRPr="007E497A" w:rsidRDefault="007E497A" w:rsidP="007E497A">
      <w:pPr>
        <w:pStyle w:val="ab"/>
        <w:spacing w:after="120"/>
        <w:rPr>
          <w:lang w:val="ru-RU"/>
        </w:rPr>
      </w:pPr>
      <w:r>
        <w:rPr>
          <w:rStyle w:val="ad"/>
        </w:rPr>
        <w:footnoteRef/>
      </w:r>
      <w:r w:rsidRPr="007E497A">
        <w:rPr>
          <w:lang w:val="ru-RU"/>
        </w:rPr>
        <w:t xml:space="preserve"> </w:t>
      </w:r>
      <w:r w:rsidRPr="00B863E2">
        <w:rPr>
          <w:rFonts w:eastAsia="Calibri" w:cs="Times New Roman"/>
          <w:color w:val="auto"/>
          <w:lang w:val="ru-RU"/>
        </w:rPr>
        <w:t>Федеральн</w:t>
      </w:r>
      <w:r>
        <w:rPr>
          <w:rFonts w:eastAsia="Calibri" w:cs="Times New Roman"/>
          <w:color w:val="auto"/>
          <w:lang w:val="ru-RU"/>
        </w:rPr>
        <w:t>ый</w:t>
      </w:r>
      <w:r w:rsidRPr="00B863E2">
        <w:rPr>
          <w:rFonts w:eastAsia="Calibri" w:cs="Times New Roman"/>
          <w:color w:val="auto"/>
          <w:lang w:val="ru-RU"/>
        </w:rPr>
        <w:t xml:space="preserve"> закон от 1 апреля 2020 года №</w:t>
      </w:r>
      <w:r>
        <w:rPr>
          <w:rFonts w:eastAsia="Calibri" w:cs="Times New Roman"/>
          <w:color w:val="auto"/>
          <w:lang w:val="ru-RU"/>
        </w:rPr>
        <w:t> </w:t>
      </w:r>
      <w:r w:rsidRPr="00B863E2">
        <w:rPr>
          <w:rFonts w:eastAsia="Calibri" w:cs="Times New Roman"/>
          <w:color w:val="auto"/>
          <w:lang w:val="ru-RU"/>
        </w:rPr>
        <w:t>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Pr>
          <w:rFonts w:eastAsia="Calibri" w:cs="Times New Roman"/>
          <w:color w:val="auto"/>
          <w:lang w:val="ru-RU"/>
        </w:rPr>
        <w:t>.</w:t>
      </w:r>
    </w:p>
  </w:footnote>
  <w:footnote w:id="3">
    <w:p w14:paraId="60C15E1C" w14:textId="222AEF47" w:rsidR="007E497A" w:rsidRPr="007E497A" w:rsidRDefault="007E497A" w:rsidP="007E497A">
      <w:pPr>
        <w:pStyle w:val="ab"/>
        <w:spacing w:after="120"/>
        <w:rPr>
          <w:rFonts w:eastAsia="Calibri" w:cs="Times New Roman"/>
          <w:color w:val="auto"/>
          <w:lang w:val="ru-RU"/>
        </w:rPr>
      </w:pPr>
      <w:r>
        <w:rPr>
          <w:rStyle w:val="ad"/>
        </w:rPr>
        <w:footnoteRef/>
      </w:r>
      <w:r w:rsidRPr="007E497A">
        <w:rPr>
          <w:lang w:val="ru-RU"/>
        </w:rPr>
        <w:t xml:space="preserve"> </w:t>
      </w:r>
      <w:r w:rsidRPr="00B863E2">
        <w:rPr>
          <w:rFonts w:eastAsia="Calibri" w:cs="Times New Roman"/>
          <w:color w:val="auto"/>
          <w:lang w:val="ru-RU"/>
        </w:rPr>
        <w:t>Указ Президента Российской Федерации от 25 марта 2020 г. № 206</w:t>
      </w:r>
      <w:r w:rsidRPr="00D4077E">
        <w:rPr>
          <w:rFonts w:eastAsia="Calibri" w:cs="Times New Roman"/>
          <w:color w:val="auto"/>
          <w:lang w:val="ru-RU"/>
        </w:rPr>
        <w:t xml:space="preserve"> </w:t>
      </w:r>
      <w:r>
        <w:rPr>
          <w:rFonts w:eastAsia="Calibri" w:cs="Times New Roman"/>
          <w:color w:val="auto"/>
          <w:lang w:val="ru-RU"/>
        </w:rPr>
        <w:t>«</w:t>
      </w:r>
      <w:r w:rsidRPr="00D4077E">
        <w:rPr>
          <w:rFonts w:eastAsia="Calibri" w:cs="Times New Roman"/>
          <w:color w:val="auto"/>
          <w:lang w:val="ru-RU"/>
        </w:rPr>
        <w:t>Об объявлении в Российской Федерации нерабочих дней</w:t>
      </w:r>
      <w:r>
        <w:rPr>
          <w:rFonts w:eastAsia="Calibri" w:cs="Times New Roman"/>
          <w:color w:val="auto"/>
          <w:lang w:val="ru-RU"/>
        </w:rPr>
        <w:t xml:space="preserve">», </w:t>
      </w:r>
      <w:r w:rsidRPr="00B863E2">
        <w:rPr>
          <w:rFonts w:eastAsia="Calibri" w:cs="Times New Roman"/>
          <w:color w:val="auto"/>
          <w:lang w:val="ru-RU"/>
        </w:rPr>
        <w:t>Указ Президента Российской Федерации от 2 апреля 2020 г. № 239</w:t>
      </w:r>
      <w:r>
        <w:rPr>
          <w:rFonts w:eastAsia="Calibri" w:cs="Times New Roman"/>
          <w:color w:val="auto"/>
          <w:lang w:val="ru-RU"/>
        </w:rPr>
        <w:t xml:space="preserve"> «</w:t>
      </w:r>
      <w:r w:rsidRPr="00D4077E">
        <w:rPr>
          <w:rFonts w:eastAsia="Calibri" w:cs="Times New Roman"/>
          <w:color w:val="auto"/>
          <w:lang w:val="ru-RU"/>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Pr>
          <w:rFonts w:eastAsia="Calibri" w:cs="Times New Roman"/>
          <w:color w:val="auto"/>
          <w:lang w:val="ru-RU"/>
        </w:rPr>
        <w:t xml:space="preserve">», </w:t>
      </w:r>
      <w:r w:rsidRPr="00D4077E">
        <w:rPr>
          <w:rFonts w:eastAsia="Calibri" w:cs="Times New Roman"/>
          <w:color w:val="auto"/>
          <w:lang w:val="ru-RU"/>
        </w:rPr>
        <w:t>Указ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Pr>
          <w:rFonts w:eastAsia="Calibri" w:cs="Times New Roman"/>
          <w:color w:val="auto"/>
          <w:lang w:val="ru-RU"/>
        </w:rPr>
        <w:t>.</w:t>
      </w:r>
    </w:p>
  </w:footnote>
  <w:footnote w:id="4">
    <w:p w14:paraId="4A7016BE" w14:textId="6C1047E9" w:rsidR="008768A7" w:rsidRPr="000157E5" w:rsidRDefault="008768A7">
      <w:pPr>
        <w:pStyle w:val="ab"/>
        <w:rPr>
          <w:lang w:val="ru-RU"/>
        </w:rPr>
      </w:pPr>
      <w:r>
        <w:rPr>
          <w:rStyle w:val="ad"/>
        </w:rPr>
        <w:footnoteRef/>
      </w:r>
      <w:r w:rsidRPr="000157E5">
        <w:rPr>
          <w:lang w:val="ru-RU"/>
        </w:rPr>
        <w:t xml:space="preserve"> </w:t>
      </w:r>
      <w:r>
        <w:rPr>
          <w:lang w:val="ru-RU"/>
        </w:rPr>
        <w:t>Приведена нумерация из проекта Методики составлений рейтинга открытости за 2021 год.</w:t>
      </w:r>
    </w:p>
  </w:footnote>
  <w:footnote w:id="5">
    <w:p w14:paraId="4C2F73DD" w14:textId="7A0181EA" w:rsidR="008768A7" w:rsidRPr="000157E5" w:rsidRDefault="008768A7">
      <w:pPr>
        <w:pStyle w:val="ab"/>
        <w:rPr>
          <w:lang w:val="ru-RU"/>
        </w:rPr>
      </w:pPr>
      <w:r>
        <w:rPr>
          <w:rStyle w:val="ad"/>
        </w:rPr>
        <w:footnoteRef/>
      </w:r>
      <w:r w:rsidRPr="000157E5">
        <w:rPr>
          <w:lang w:val="ru-RU"/>
        </w:rPr>
        <w:t xml:space="preserve"> </w:t>
      </w:r>
      <w:r>
        <w:rPr>
          <w:lang w:val="ru-RU"/>
        </w:rPr>
        <w:t>Приведена нумерация из проекта методики составления рейтинга открытости за 2021 год.</w:t>
      </w:r>
    </w:p>
  </w:footnote>
  <w:footnote w:id="6">
    <w:p w14:paraId="3C5F490B" w14:textId="57CBC6D2" w:rsidR="008768A7" w:rsidRPr="000157E5" w:rsidRDefault="008768A7">
      <w:pPr>
        <w:pStyle w:val="ab"/>
        <w:rPr>
          <w:lang w:val="ru-RU"/>
        </w:rPr>
      </w:pPr>
      <w:r>
        <w:rPr>
          <w:rStyle w:val="ad"/>
        </w:rPr>
        <w:footnoteRef/>
      </w:r>
      <w:r w:rsidRPr="000157E5">
        <w:rPr>
          <w:lang w:val="ru-RU"/>
        </w:rPr>
        <w:t xml:space="preserve"> </w:t>
      </w:r>
      <w:r>
        <w:rPr>
          <w:lang w:val="ru-RU"/>
        </w:rPr>
        <w:t>Приведена нумерация из проекта Методики составления рейтинга открытости за 2021 год.</w:t>
      </w:r>
    </w:p>
  </w:footnote>
  <w:footnote w:id="7">
    <w:p w14:paraId="3A6F0791" w14:textId="77777777" w:rsidR="008768A7" w:rsidRPr="00D80C2D" w:rsidRDefault="008768A7" w:rsidP="00D80C2D">
      <w:pPr>
        <w:pStyle w:val="ab"/>
        <w:rPr>
          <w:lang w:val="ru-RU"/>
        </w:rPr>
      </w:pPr>
      <w:r>
        <w:rPr>
          <w:rStyle w:val="ad"/>
        </w:rPr>
        <w:footnoteRef/>
      </w:r>
      <w:r w:rsidRPr="00D80C2D">
        <w:rPr>
          <w:lang w:val="ru-RU"/>
        </w:rPr>
        <w:t xml:space="preserve"> </w:t>
      </w:r>
      <w:r>
        <w:rPr>
          <w:lang w:val="ru-RU"/>
        </w:rPr>
        <w:t>Приведена нумерация из проекта Методики составления рейтинга открытости за 2021 год.</w:t>
      </w:r>
    </w:p>
  </w:footnote>
  <w:footnote w:id="8">
    <w:p w14:paraId="6B0BC7BD" w14:textId="77DB673E" w:rsidR="008768A7" w:rsidRPr="00D80C2D" w:rsidRDefault="008768A7">
      <w:pPr>
        <w:pStyle w:val="ab"/>
        <w:rPr>
          <w:lang w:val="ru-RU"/>
        </w:rPr>
      </w:pPr>
      <w:r>
        <w:rPr>
          <w:rStyle w:val="ad"/>
        </w:rPr>
        <w:footnoteRef/>
      </w:r>
      <w:r w:rsidRPr="00D80C2D">
        <w:rPr>
          <w:lang w:val="ru-RU"/>
        </w:rPr>
        <w:t xml:space="preserve"> </w:t>
      </w:r>
      <w:r>
        <w:rPr>
          <w:lang w:val="ru-RU"/>
        </w:rPr>
        <w:t>Приведена нумерация из проекта Методики составления рейтинга открытости за 2021 год.</w:t>
      </w:r>
    </w:p>
  </w:footnote>
  <w:footnote w:id="9">
    <w:p w14:paraId="32FE46FC" w14:textId="100786E6" w:rsidR="008768A7" w:rsidRPr="00D80C2D" w:rsidRDefault="008768A7">
      <w:pPr>
        <w:pStyle w:val="ab"/>
        <w:rPr>
          <w:lang w:val="ru-RU"/>
        </w:rPr>
      </w:pPr>
      <w:r>
        <w:rPr>
          <w:rStyle w:val="ad"/>
        </w:rPr>
        <w:footnoteRef/>
      </w:r>
      <w:r w:rsidRPr="00D80C2D">
        <w:rPr>
          <w:lang w:val="ru-RU"/>
        </w:rPr>
        <w:t xml:space="preserve"> </w:t>
      </w:r>
      <w:r>
        <w:rPr>
          <w:lang w:val="ru-RU"/>
        </w:rPr>
        <w:t>Приведена нумерация из проекта Методики составления рейтинга открытости за 2021 год.</w:t>
      </w:r>
    </w:p>
  </w:footnote>
  <w:footnote w:id="10">
    <w:p w14:paraId="36ECB7ED" w14:textId="4F2DDA4C" w:rsidR="008768A7" w:rsidRPr="00D40D0B" w:rsidRDefault="008768A7">
      <w:pPr>
        <w:pStyle w:val="ab"/>
        <w:rPr>
          <w:lang w:val="ru-RU"/>
        </w:rPr>
      </w:pPr>
      <w:r>
        <w:rPr>
          <w:rStyle w:val="ad"/>
        </w:rPr>
        <w:footnoteRef/>
      </w:r>
      <w:r w:rsidRPr="00D40D0B">
        <w:rPr>
          <w:lang w:val="ru-RU"/>
        </w:rPr>
        <w:t xml:space="preserve"> </w:t>
      </w:r>
      <w:r>
        <w:rPr>
          <w:lang w:val="ru-RU"/>
        </w:rPr>
        <w:t>Приведена нумерация из проекта методики составления рейтинга открытости за 2021 год.</w:t>
      </w:r>
    </w:p>
  </w:footnote>
  <w:footnote w:id="11">
    <w:p w14:paraId="76D27D58" w14:textId="63C13BDE" w:rsidR="008768A7" w:rsidRPr="00D80C2D" w:rsidRDefault="008768A7">
      <w:pPr>
        <w:pStyle w:val="ab"/>
        <w:rPr>
          <w:lang w:val="ru-RU"/>
        </w:rPr>
      </w:pPr>
      <w:r>
        <w:rPr>
          <w:rStyle w:val="ad"/>
        </w:rPr>
        <w:footnoteRef/>
      </w:r>
      <w:r w:rsidRPr="00D80C2D">
        <w:rPr>
          <w:lang w:val="ru-RU"/>
        </w:rPr>
        <w:t xml:space="preserve"> </w:t>
      </w:r>
      <w:r>
        <w:rPr>
          <w:lang w:val="ru-RU"/>
        </w:rPr>
        <w:t>Используется нумерация из проекта методики составления рейтинга открытости за 2021 год.</w:t>
      </w:r>
    </w:p>
  </w:footnote>
  <w:footnote w:id="12">
    <w:p w14:paraId="18670FFA" w14:textId="189B2655" w:rsidR="008768A7" w:rsidRPr="006E4BEA" w:rsidRDefault="008768A7">
      <w:pPr>
        <w:pStyle w:val="ab"/>
        <w:rPr>
          <w:lang w:val="ru-RU"/>
        </w:rPr>
      </w:pPr>
      <w:r>
        <w:rPr>
          <w:rStyle w:val="ad"/>
        </w:rPr>
        <w:footnoteRef/>
      </w:r>
      <w:r w:rsidRPr="006E4BEA">
        <w:rPr>
          <w:lang w:val="ru-RU"/>
        </w:rPr>
        <w:t xml:space="preserve"> </w:t>
      </w:r>
      <w:r w:rsidRPr="006E4BEA">
        <w:rPr>
          <w:sz w:val="22"/>
          <w:szCs w:val="22"/>
          <w:lang w:val="ru-RU"/>
        </w:rPr>
        <w:t xml:space="preserve">Научно-исследовательский финансовый институт. </w:t>
      </w:r>
      <w:r w:rsidRPr="006E4BEA">
        <w:rPr>
          <w:sz w:val="22"/>
          <w:szCs w:val="22"/>
          <w:lang w:val="ru-RU" w:eastAsia="x-none"/>
        </w:rPr>
        <w:t xml:space="preserve">Методические рекомендации по открытости бюджетных данных субъектов Российской Федерации </w:t>
      </w:r>
      <w:r w:rsidRPr="006E4BEA">
        <w:rPr>
          <w:sz w:val="22"/>
          <w:szCs w:val="22"/>
          <w:lang w:val="ru-RU"/>
        </w:rPr>
        <w:t xml:space="preserve">[Электронный ресурс]. – Режим доступа: </w:t>
      </w:r>
      <w:hyperlink r:id="rId1" w:history="1">
        <w:r w:rsidRPr="00CE5864">
          <w:rPr>
            <w:rStyle w:val="af0"/>
            <w:sz w:val="22"/>
            <w:szCs w:val="22"/>
            <w:lang w:eastAsia="x-none"/>
          </w:rPr>
          <w:t>www</w:t>
        </w:r>
        <w:r w:rsidRPr="006E4BEA">
          <w:rPr>
            <w:rStyle w:val="af0"/>
            <w:sz w:val="22"/>
            <w:szCs w:val="22"/>
            <w:lang w:val="ru-RU" w:eastAsia="x-none"/>
          </w:rPr>
          <w:t>.</w:t>
        </w:r>
        <w:proofErr w:type="spellStart"/>
        <w:r w:rsidRPr="00CE5864">
          <w:rPr>
            <w:rStyle w:val="af0"/>
            <w:sz w:val="22"/>
            <w:szCs w:val="22"/>
            <w:lang w:eastAsia="x-none"/>
          </w:rPr>
          <w:t>nifi</w:t>
        </w:r>
        <w:proofErr w:type="spellEnd"/>
        <w:r w:rsidRPr="006E4BEA">
          <w:rPr>
            <w:rStyle w:val="af0"/>
            <w:sz w:val="22"/>
            <w:szCs w:val="22"/>
            <w:lang w:val="ru-RU" w:eastAsia="x-none"/>
          </w:rPr>
          <w:t>.</w:t>
        </w:r>
        <w:proofErr w:type="spellStart"/>
        <w:r w:rsidRPr="00CE5864">
          <w:rPr>
            <w:rStyle w:val="af0"/>
            <w:sz w:val="22"/>
            <w:szCs w:val="22"/>
            <w:lang w:eastAsia="x-none"/>
          </w:rPr>
          <w:t>ru</w:t>
        </w:r>
        <w:proofErr w:type="spellEnd"/>
        <w:r w:rsidRPr="006E4BEA">
          <w:rPr>
            <w:rStyle w:val="af0"/>
            <w:sz w:val="22"/>
            <w:szCs w:val="22"/>
            <w:lang w:val="ru-RU" w:eastAsia="x-none"/>
          </w:rPr>
          <w:t>/</w:t>
        </w:r>
        <w:proofErr w:type="spellStart"/>
        <w:r w:rsidRPr="00CE5864">
          <w:rPr>
            <w:rStyle w:val="af0"/>
            <w:sz w:val="22"/>
            <w:szCs w:val="22"/>
            <w:lang w:eastAsia="x-none"/>
          </w:rPr>
          <w:t>ru</w:t>
        </w:r>
        <w:proofErr w:type="spellEnd"/>
        <w:r w:rsidRPr="006E4BEA">
          <w:rPr>
            <w:rStyle w:val="af0"/>
            <w:sz w:val="22"/>
            <w:szCs w:val="22"/>
            <w:lang w:val="ru-RU" w:eastAsia="x-none"/>
          </w:rPr>
          <w:t>/</w:t>
        </w:r>
        <w:r w:rsidRPr="00CE5864">
          <w:rPr>
            <w:rStyle w:val="af0"/>
            <w:sz w:val="22"/>
            <w:szCs w:val="22"/>
            <w:lang w:eastAsia="x-none"/>
          </w:rPr>
          <w:t>rating</w:t>
        </w:r>
      </w:hyperlink>
      <w:r>
        <w:rPr>
          <w:rStyle w:val="af0"/>
          <w:sz w:val="22"/>
          <w:szCs w:val="22"/>
          <w:lang w:val="ru-RU" w:eastAsia="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2539"/>
    <w:multiLevelType w:val="hybridMultilevel"/>
    <w:tmpl w:val="4972E874"/>
    <w:lvl w:ilvl="0" w:tplc="09405FB0">
      <w:start w:val="1"/>
      <w:numFmt w:val="russianLower"/>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960F90"/>
    <w:multiLevelType w:val="hybridMultilevel"/>
    <w:tmpl w:val="7E420AD4"/>
    <w:lvl w:ilvl="0" w:tplc="4860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224AF6"/>
    <w:multiLevelType w:val="hybridMultilevel"/>
    <w:tmpl w:val="53E83E5E"/>
    <w:lvl w:ilvl="0" w:tplc="5DF04520">
      <w:start w:val="1"/>
      <w:numFmt w:val="decimal"/>
      <w:lvlText w:val="%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41BFE"/>
    <w:multiLevelType w:val="hybridMultilevel"/>
    <w:tmpl w:val="38348792"/>
    <w:lvl w:ilvl="0" w:tplc="09405FB0">
      <w:start w:val="1"/>
      <w:numFmt w:val="russianLower"/>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0D129C"/>
    <w:multiLevelType w:val="hybridMultilevel"/>
    <w:tmpl w:val="ACCA4660"/>
    <w:lvl w:ilvl="0" w:tplc="FEDA8C74">
      <w:start w:val="1"/>
      <w:numFmt w:val="decimal"/>
      <w:lvlText w:val="%1)"/>
      <w:lvlJc w:val="left"/>
      <w:pPr>
        <w:ind w:left="8015"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742F90"/>
    <w:multiLevelType w:val="hybridMultilevel"/>
    <w:tmpl w:val="D150816A"/>
    <w:lvl w:ilvl="0" w:tplc="3356E9E6">
      <w:start w:val="1"/>
      <w:numFmt w:val="decimal"/>
      <w:lvlText w:val="%1)"/>
      <w:lvlJc w:val="left"/>
      <w:pPr>
        <w:ind w:left="3621"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33934397"/>
    <w:multiLevelType w:val="hybridMultilevel"/>
    <w:tmpl w:val="8286BBC4"/>
    <w:lvl w:ilvl="0" w:tplc="95DC8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AF4B01"/>
    <w:multiLevelType w:val="hybridMultilevel"/>
    <w:tmpl w:val="963C0502"/>
    <w:lvl w:ilvl="0" w:tplc="97564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686FB7"/>
    <w:multiLevelType w:val="hybridMultilevel"/>
    <w:tmpl w:val="DBC0E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DC33A9"/>
    <w:multiLevelType w:val="hybridMultilevel"/>
    <w:tmpl w:val="A5F64956"/>
    <w:lvl w:ilvl="0" w:tplc="D6BEDF78">
      <w:start w:val="1"/>
      <w:numFmt w:val="decimal"/>
      <w:suff w:val="space"/>
      <w:lvlText w:val="%1."/>
      <w:lvlJc w:val="left"/>
      <w:pPr>
        <w:ind w:left="0" w:firstLine="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79F62FF"/>
    <w:multiLevelType w:val="hybridMultilevel"/>
    <w:tmpl w:val="12C69AAC"/>
    <w:lvl w:ilvl="0" w:tplc="4860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B36260"/>
    <w:multiLevelType w:val="hybridMultilevel"/>
    <w:tmpl w:val="B4EAEF56"/>
    <w:lvl w:ilvl="0" w:tplc="C4463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3CC0A8B"/>
    <w:multiLevelType w:val="hybridMultilevel"/>
    <w:tmpl w:val="62D61192"/>
    <w:lvl w:ilvl="0" w:tplc="D2966FDA">
      <w:start w:val="1"/>
      <w:numFmt w:val="russianLower"/>
      <w:lvlText w:val="%1)"/>
      <w:lvlJc w:val="left"/>
      <w:pPr>
        <w:ind w:left="1429" w:hanging="360"/>
      </w:pPr>
      <w:rPr>
        <w:rFonts w:ascii="Times New Roman" w:hAnsi="Times New Roman" w:cs="Times New Roman" w:hint="default"/>
        <w:b w:val="0"/>
        <w:i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65391E"/>
    <w:multiLevelType w:val="hybridMultilevel"/>
    <w:tmpl w:val="F662A77A"/>
    <w:lvl w:ilvl="0" w:tplc="551ED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C45622"/>
    <w:multiLevelType w:val="hybridMultilevel"/>
    <w:tmpl w:val="1C8C732E"/>
    <w:lvl w:ilvl="0" w:tplc="D94E0D1A">
      <w:start w:val="1"/>
      <w:numFmt w:val="decimal"/>
      <w:lvlText w:val="%1)"/>
      <w:lvlJc w:val="left"/>
      <w:pPr>
        <w:ind w:left="1440" w:hanging="360"/>
      </w:pPr>
      <w:rPr>
        <w:rFonts w:ascii="Times New Roman" w:hAnsi="Times New Roman" w:hint="default"/>
        <w:color w:val="000000" w:themeColor="text1"/>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FDE15EC"/>
    <w:multiLevelType w:val="multilevel"/>
    <w:tmpl w:val="09E0565C"/>
    <w:lvl w:ilvl="0">
      <w:start w:val="1"/>
      <w:numFmt w:val="decimal"/>
      <w:pStyle w:val="a"/>
      <w:suff w:val="space"/>
      <w:lvlText w:val="%1"/>
      <w:lvlJc w:val="left"/>
      <w:pPr>
        <w:ind w:left="-1" w:firstLine="709"/>
      </w:pPr>
      <w:rPr>
        <w:rFonts w:ascii="Times New Roman" w:hAnsi="Times New Roman" w:hint="default"/>
        <w:b/>
        <w:i w:val="0"/>
        <w:sz w:val="28"/>
      </w:rPr>
    </w:lvl>
    <w:lvl w:ilvl="1">
      <w:start w:val="1"/>
      <w:numFmt w:val="decimal"/>
      <w:pStyle w:val="a0"/>
      <w:suff w:val="space"/>
      <w:lvlText w:val="%1.%2"/>
      <w:lvlJc w:val="left"/>
      <w:pPr>
        <w:ind w:left="-1" w:firstLine="709"/>
      </w:pPr>
      <w:rPr>
        <w:rFonts w:ascii="Times New Roman" w:hAnsi="Times New Roman" w:hint="default"/>
        <w:sz w:val="28"/>
      </w:rPr>
    </w:lvl>
    <w:lvl w:ilvl="2">
      <w:start w:val="1"/>
      <w:numFmt w:val="decimal"/>
      <w:pStyle w:val="a1"/>
      <w:suff w:val="space"/>
      <w:lvlText w:val="%1.%2.%3"/>
      <w:lvlJc w:val="left"/>
      <w:pPr>
        <w:ind w:left="-1" w:firstLine="709"/>
      </w:pPr>
      <w:rPr>
        <w:rFonts w:ascii="Times New Roman" w:hAnsi="Times New Roman" w:hint="default"/>
        <w:sz w:val="28"/>
      </w:rPr>
    </w:lvl>
    <w:lvl w:ilvl="3">
      <w:start w:val="1"/>
      <w:numFmt w:val="decimal"/>
      <w:pStyle w:val="a2"/>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16" w15:restartNumberingAfterBreak="0">
    <w:nsid w:val="7E0D10F8"/>
    <w:multiLevelType w:val="hybridMultilevel"/>
    <w:tmpl w:val="62827DA2"/>
    <w:lvl w:ilvl="0" w:tplc="D2966FDA">
      <w:start w:val="1"/>
      <w:numFmt w:val="russianLower"/>
      <w:lvlText w:val="%1)"/>
      <w:lvlJc w:val="left"/>
      <w:pPr>
        <w:ind w:left="1429" w:hanging="360"/>
      </w:pPr>
      <w:rPr>
        <w:rFonts w:ascii="Times New Roman" w:hAnsi="Times New Roman" w:cs="Times New Roman" w:hint="default"/>
        <w:b w:val="0"/>
        <w:i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num>
  <w:num w:numId="3">
    <w:abstractNumId w:val="11"/>
  </w:num>
  <w:num w:numId="4">
    <w:abstractNumId w:val="0"/>
  </w:num>
  <w:num w:numId="5">
    <w:abstractNumId w:val="16"/>
  </w:num>
  <w:num w:numId="6">
    <w:abstractNumId w:val="12"/>
  </w:num>
  <w:num w:numId="7">
    <w:abstractNumId w:val="3"/>
  </w:num>
  <w:num w:numId="8">
    <w:abstractNumId w:val="6"/>
  </w:num>
  <w:num w:numId="9">
    <w:abstractNumId w:val="10"/>
  </w:num>
  <w:num w:numId="10">
    <w:abstractNumId w:val="2"/>
  </w:num>
  <w:num w:numId="11">
    <w:abstractNumId w:val="5"/>
  </w:num>
  <w:num w:numId="12">
    <w:abstractNumId w:val="14"/>
  </w:num>
  <w:num w:numId="13">
    <w:abstractNumId w:val="13"/>
  </w:num>
  <w:num w:numId="14">
    <w:abstractNumId w:val="1"/>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8E"/>
    <w:rsid w:val="000023A0"/>
    <w:rsid w:val="000067FC"/>
    <w:rsid w:val="000157E5"/>
    <w:rsid w:val="000175C7"/>
    <w:rsid w:val="0009063F"/>
    <w:rsid w:val="00094F65"/>
    <w:rsid w:val="000C6E2F"/>
    <w:rsid w:val="00146414"/>
    <w:rsid w:val="001C5CDD"/>
    <w:rsid w:val="001C7000"/>
    <w:rsid w:val="001D30B2"/>
    <w:rsid w:val="00262A9D"/>
    <w:rsid w:val="00273C20"/>
    <w:rsid w:val="002B02A2"/>
    <w:rsid w:val="002B12DC"/>
    <w:rsid w:val="0034086A"/>
    <w:rsid w:val="00343819"/>
    <w:rsid w:val="00344C22"/>
    <w:rsid w:val="003620C1"/>
    <w:rsid w:val="00395B3A"/>
    <w:rsid w:val="003A53F6"/>
    <w:rsid w:val="003E0208"/>
    <w:rsid w:val="003E2BE6"/>
    <w:rsid w:val="003F344A"/>
    <w:rsid w:val="0040602C"/>
    <w:rsid w:val="00410FAF"/>
    <w:rsid w:val="00477CBA"/>
    <w:rsid w:val="00483D3B"/>
    <w:rsid w:val="00484094"/>
    <w:rsid w:val="004D0556"/>
    <w:rsid w:val="004E3A1D"/>
    <w:rsid w:val="00510763"/>
    <w:rsid w:val="00522DA4"/>
    <w:rsid w:val="00527D8E"/>
    <w:rsid w:val="005472E4"/>
    <w:rsid w:val="00576D14"/>
    <w:rsid w:val="00577B53"/>
    <w:rsid w:val="005927D9"/>
    <w:rsid w:val="00596827"/>
    <w:rsid w:val="005A4A6B"/>
    <w:rsid w:val="005E1551"/>
    <w:rsid w:val="005E2A33"/>
    <w:rsid w:val="005F2B02"/>
    <w:rsid w:val="00635102"/>
    <w:rsid w:val="00636794"/>
    <w:rsid w:val="0064507E"/>
    <w:rsid w:val="00654A1A"/>
    <w:rsid w:val="006765C8"/>
    <w:rsid w:val="006A39EE"/>
    <w:rsid w:val="006B172F"/>
    <w:rsid w:val="006B1E27"/>
    <w:rsid w:val="006E4BEA"/>
    <w:rsid w:val="006F4624"/>
    <w:rsid w:val="006F58BE"/>
    <w:rsid w:val="00705901"/>
    <w:rsid w:val="007147ED"/>
    <w:rsid w:val="007579EF"/>
    <w:rsid w:val="00780B68"/>
    <w:rsid w:val="00784EC3"/>
    <w:rsid w:val="007A296B"/>
    <w:rsid w:val="007A73DE"/>
    <w:rsid w:val="007E497A"/>
    <w:rsid w:val="008318D0"/>
    <w:rsid w:val="008768A7"/>
    <w:rsid w:val="009124E0"/>
    <w:rsid w:val="00920E72"/>
    <w:rsid w:val="00977E31"/>
    <w:rsid w:val="009C6401"/>
    <w:rsid w:val="00A14C15"/>
    <w:rsid w:val="00A17609"/>
    <w:rsid w:val="00A52B5C"/>
    <w:rsid w:val="00A631C6"/>
    <w:rsid w:val="00A80B67"/>
    <w:rsid w:val="00A96414"/>
    <w:rsid w:val="00A97C40"/>
    <w:rsid w:val="00AC79BE"/>
    <w:rsid w:val="00AE1105"/>
    <w:rsid w:val="00B05BC3"/>
    <w:rsid w:val="00B27762"/>
    <w:rsid w:val="00B4140C"/>
    <w:rsid w:val="00B41DF5"/>
    <w:rsid w:val="00B928C3"/>
    <w:rsid w:val="00BA7598"/>
    <w:rsid w:val="00BB6822"/>
    <w:rsid w:val="00C1289D"/>
    <w:rsid w:val="00C143F8"/>
    <w:rsid w:val="00C47A38"/>
    <w:rsid w:val="00C9387E"/>
    <w:rsid w:val="00C9423A"/>
    <w:rsid w:val="00CA2717"/>
    <w:rsid w:val="00CC290A"/>
    <w:rsid w:val="00CD6C75"/>
    <w:rsid w:val="00D13190"/>
    <w:rsid w:val="00D13F84"/>
    <w:rsid w:val="00D31BFF"/>
    <w:rsid w:val="00D40D0B"/>
    <w:rsid w:val="00D80C2D"/>
    <w:rsid w:val="00DA35D9"/>
    <w:rsid w:val="00DC3BBD"/>
    <w:rsid w:val="00DC4BBD"/>
    <w:rsid w:val="00DE47E2"/>
    <w:rsid w:val="00DF76F5"/>
    <w:rsid w:val="00E15335"/>
    <w:rsid w:val="00E309BE"/>
    <w:rsid w:val="00F07304"/>
    <w:rsid w:val="00F115E4"/>
    <w:rsid w:val="00F17DE9"/>
    <w:rsid w:val="00F25F54"/>
    <w:rsid w:val="00F30770"/>
    <w:rsid w:val="00F41CE6"/>
    <w:rsid w:val="00F770C1"/>
    <w:rsid w:val="00F83954"/>
    <w:rsid w:val="00FC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C1AB"/>
  <w15:chartTrackingRefBased/>
  <w15:docId w15:val="{364DC72A-D91B-42F2-AF3D-ECE6562F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unhideWhenUsed/>
    <w:qFormat/>
    <w:rsid w:val="001C7000"/>
    <w:pPr>
      <w:spacing w:after="0" w:line="360" w:lineRule="auto"/>
      <w:ind w:firstLine="720"/>
      <w:jc w:val="both"/>
    </w:pPr>
    <w:rPr>
      <w:rFonts w:ascii="Times New Roman" w:hAnsi="Times New Roman"/>
      <w:color w:val="000000" w:themeColor="text1"/>
      <w:sz w:val="28"/>
      <w:szCs w:val="28"/>
      <w:lang w:val="en-US"/>
    </w:rPr>
  </w:style>
  <w:style w:type="paragraph" w:styleId="1">
    <w:name w:val="heading 1"/>
    <w:basedOn w:val="a3"/>
    <w:next w:val="a3"/>
    <w:link w:val="10"/>
    <w:uiPriority w:val="9"/>
    <w:qFormat/>
    <w:rsid w:val="001C7000"/>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3"/>
    <w:next w:val="a3"/>
    <w:link w:val="20"/>
    <w:uiPriority w:val="9"/>
    <w:semiHidden/>
    <w:unhideWhenUsed/>
    <w:qFormat/>
    <w:rsid w:val="002B02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unhideWhenUsed/>
    <w:qFormat/>
    <w:rsid w:val="007E49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Раздел"/>
    <w:basedOn w:val="1"/>
    <w:next w:val="a3"/>
    <w:qFormat/>
    <w:rsid w:val="001C7000"/>
    <w:pPr>
      <w:pageBreakBefore/>
      <w:numPr>
        <w:numId w:val="1"/>
      </w:numPr>
      <w:tabs>
        <w:tab w:val="num" w:pos="360"/>
      </w:tabs>
      <w:spacing w:before="0" w:line="360" w:lineRule="auto"/>
      <w:ind w:left="0" w:firstLine="0"/>
    </w:pPr>
    <w:rPr>
      <w:rFonts w:ascii="Times New Roman" w:hAnsi="Times New Roman"/>
      <w:b/>
      <w:caps/>
      <w:color w:val="000000" w:themeColor="text1"/>
      <w:sz w:val="28"/>
      <w:lang w:val="en-US"/>
    </w:rPr>
  </w:style>
  <w:style w:type="paragraph" w:customStyle="1" w:styleId="a0">
    <w:name w:val="Подраздел"/>
    <w:basedOn w:val="a3"/>
    <w:next w:val="a3"/>
    <w:qFormat/>
    <w:rsid w:val="001C7000"/>
    <w:pPr>
      <w:numPr>
        <w:ilvl w:val="1"/>
        <w:numId w:val="1"/>
      </w:numPr>
      <w:outlineLvl w:val="1"/>
    </w:pPr>
    <w:rPr>
      <w:b/>
    </w:rPr>
  </w:style>
  <w:style w:type="paragraph" w:customStyle="1" w:styleId="a1">
    <w:name w:val="Пункт"/>
    <w:basedOn w:val="a3"/>
    <w:next w:val="a3"/>
    <w:qFormat/>
    <w:rsid w:val="001C7000"/>
    <w:pPr>
      <w:numPr>
        <w:ilvl w:val="2"/>
        <w:numId w:val="1"/>
      </w:numPr>
    </w:pPr>
    <w:rPr>
      <w:lang w:val="ru-RU"/>
    </w:rPr>
  </w:style>
  <w:style w:type="paragraph" w:customStyle="1" w:styleId="a2">
    <w:name w:val="Подпункт"/>
    <w:basedOn w:val="a1"/>
    <w:next w:val="a3"/>
    <w:qFormat/>
    <w:rsid w:val="001C7000"/>
    <w:pPr>
      <w:numPr>
        <w:ilvl w:val="3"/>
      </w:numPr>
    </w:pPr>
  </w:style>
  <w:style w:type="character" w:customStyle="1" w:styleId="10">
    <w:name w:val="Заголовок 1 Знак"/>
    <w:basedOn w:val="a4"/>
    <w:link w:val="1"/>
    <w:uiPriority w:val="9"/>
    <w:rsid w:val="001C7000"/>
    <w:rPr>
      <w:rFonts w:asciiTheme="majorHAnsi" w:eastAsiaTheme="majorEastAsia" w:hAnsiTheme="majorHAnsi" w:cstheme="majorBidi"/>
      <w:color w:val="2F5496" w:themeColor="accent1" w:themeShade="BF"/>
      <w:sz w:val="32"/>
      <w:szCs w:val="32"/>
    </w:rPr>
  </w:style>
  <w:style w:type="paragraph" w:styleId="a7">
    <w:name w:val="List Paragraph"/>
    <w:basedOn w:val="a3"/>
    <w:link w:val="a8"/>
    <w:uiPriority w:val="34"/>
    <w:qFormat/>
    <w:rsid w:val="00273C20"/>
    <w:pPr>
      <w:ind w:left="720"/>
      <w:contextualSpacing/>
    </w:pPr>
  </w:style>
  <w:style w:type="paragraph" w:styleId="a9">
    <w:name w:val="Balloon Text"/>
    <w:basedOn w:val="a3"/>
    <w:link w:val="aa"/>
    <w:uiPriority w:val="99"/>
    <w:semiHidden/>
    <w:unhideWhenUsed/>
    <w:rsid w:val="00F07304"/>
    <w:pPr>
      <w:spacing w:line="240" w:lineRule="auto"/>
    </w:pPr>
    <w:rPr>
      <w:rFonts w:ascii="Segoe UI" w:hAnsi="Segoe UI" w:cs="Segoe UI"/>
      <w:sz w:val="18"/>
      <w:szCs w:val="18"/>
    </w:rPr>
  </w:style>
  <w:style w:type="character" w:customStyle="1" w:styleId="aa">
    <w:name w:val="Текст выноски Знак"/>
    <w:basedOn w:val="a4"/>
    <w:link w:val="a9"/>
    <w:uiPriority w:val="99"/>
    <w:semiHidden/>
    <w:rsid w:val="00F07304"/>
    <w:rPr>
      <w:rFonts w:ascii="Segoe UI" w:hAnsi="Segoe UI" w:cs="Segoe UI"/>
      <w:color w:val="000000" w:themeColor="text1"/>
      <w:sz w:val="18"/>
      <w:szCs w:val="18"/>
      <w:lang w:val="en-US"/>
    </w:rPr>
  </w:style>
  <w:style w:type="paragraph" w:styleId="ab">
    <w:name w:val="footnote text"/>
    <w:basedOn w:val="a3"/>
    <w:link w:val="ac"/>
    <w:uiPriority w:val="99"/>
    <w:unhideWhenUsed/>
    <w:rsid w:val="00410FAF"/>
    <w:pPr>
      <w:spacing w:line="240" w:lineRule="auto"/>
    </w:pPr>
    <w:rPr>
      <w:sz w:val="20"/>
      <w:szCs w:val="20"/>
    </w:rPr>
  </w:style>
  <w:style w:type="character" w:customStyle="1" w:styleId="ac">
    <w:name w:val="Текст сноски Знак"/>
    <w:basedOn w:val="a4"/>
    <w:link w:val="ab"/>
    <w:uiPriority w:val="99"/>
    <w:rsid w:val="00410FAF"/>
    <w:rPr>
      <w:rFonts w:ascii="Times New Roman" w:hAnsi="Times New Roman"/>
      <w:color w:val="000000" w:themeColor="text1"/>
      <w:sz w:val="20"/>
      <w:szCs w:val="20"/>
      <w:lang w:val="en-US"/>
    </w:rPr>
  </w:style>
  <w:style w:type="character" w:styleId="ad">
    <w:name w:val="footnote reference"/>
    <w:basedOn w:val="a4"/>
    <w:uiPriority w:val="99"/>
    <w:semiHidden/>
    <w:unhideWhenUsed/>
    <w:rsid w:val="00410FAF"/>
    <w:rPr>
      <w:vertAlign w:val="superscript"/>
    </w:rPr>
  </w:style>
  <w:style w:type="table" w:styleId="ae">
    <w:name w:val="Table Grid"/>
    <w:basedOn w:val="a5"/>
    <w:uiPriority w:val="39"/>
    <w:rsid w:val="0059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4"/>
    <w:uiPriority w:val="99"/>
    <w:semiHidden/>
    <w:rsid w:val="00920E72"/>
    <w:rPr>
      <w:color w:val="808080"/>
    </w:rPr>
  </w:style>
  <w:style w:type="character" w:customStyle="1" w:styleId="20">
    <w:name w:val="Заголовок 2 Знак"/>
    <w:basedOn w:val="a4"/>
    <w:link w:val="2"/>
    <w:uiPriority w:val="9"/>
    <w:semiHidden/>
    <w:rsid w:val="002B02A2"/>
    <w:rPr>
      <w:rFonts w:asciiTheme="majorHAnsi" w:eastAsiaTheme="majorEastAsia" w:hAnsiTheme="majorHAnsi" w:cstheme="majorBidi"/>
      <w:color w:val="2F5496" w:themeColor="accent1" w:themeShade="BF"/>
      <w:sz w:val="26"/>
      <w:szCs w:val="26"/>
      <w:lang w:val="en-US"/>
    </w:rPr>
  </w:style>
  <w:style w:type="character" w:styleId="af0">
    <w:name w:val="Hyperlink"/>
    <w:uiPriority w:val="99"/>
    <w:unhideWhenUsed/>
    <w:rsid w:val="00DE47E2"/>
    <w:rPr>
      <w:rFonts w:cs="Times New Roman"/>
      <w:color w:val="0000FF"/>
      <w:u w:val="single"/>
    </w:rPr>
  </w:style>
  <w:style w:type="character" w:customStyle="1" w:styleId="a8">
    <w:name w:val="Абзац списка Знак"/>
    <w:link w:val="a7"/>
    <w:uiPriority w:val="34"/>
    <w:rsid w:val="00DE47E2"/>
    <w:rPr>
      <w:rFonts w:ascii="Times New Roman" w:hAnsi="Times New Roman"/>
      <w:color w:val="000000" w:themeColor="text1"/>
      <w:sz w:val="28"/>
      <w:szCs w:val="28"/>
      <w:lang w:val="en-US"/>
    </w:rPr>
  </w:style>
  <w:style w:type="paragraph" w:styleId="af1">
    <w:name w:val="header"/>
    <w:basedOn w:val="a3"/>
    <w:link w:val="af2"/>
    <w:uiPriority w:val="99"/>
    <w:unhideWhenUsed/>
    <w:rsid w:val="00F770C1"/>
    <w:pPr>
      <w:tabs>
        <w:tab w:val="center" w:pos="4677"/>
        <w:tab w:val="right" w:pos="9355"/>
      </w:tabs>
      <w:spacing w:line="240" w:lineRule="auto"/>
    </w:pPr>
  </w:style>
  <w:style w:type="character" w:customStyle="1" w:styleId="af2">
    <w:name w:val="Верхний колонтитул Знак"/>
    <w:basedOn w:val="a4"/>
    <w:link w:val="af1"/>
    <w:uiPriority w:val="99"/>
    <w:rsid w:val="00F770C1"/>
    <w:rPr>
      <w:rFonts w:ascii="Times New Roman" w:hAnsi="Times New Roman"/>
      <w:color w:val="000000" w:themeColor="text1"/>
      <w:sz w:val="28"/>
      <w:szCs w:val="28"/>
      <w:lang w:val="en-US"/>
    </w:rPr>
  </w:style>
  <w:style w:type="paragraph" w:styleId="af3">
    <w:name w:val="footer"/>
    <w:basedOn w:val="a3"/>
    <w:link w:val="af4"/>
    <w:uiPriority w:val="99"/>
    <w:unhideWhenUsed/>
    <w:rsid w:val="00F770C1"/>
    <w:pPr>
      <w:tabs>
        <w:tab w:val="center" w:pos="4677"/>
        <w:tab w:val="right" w:pos="9355"/>
      </w:tabs>
      <w:spacing w:line="240" w:lineRule="auto"/>
    </w:pPr>
  </w:style>
  <w:style w:type="character" w:customStyle="1" w:styleId="af4">
    <w:name w:val="Нижний колонтитул Знак"/>
    <w:basedOn w:val="a4"/>
    <w:link w:val="af3"/>
    <w:uiPriority w:val="99"/>
    <w:rsid w:val="00F770C1"/>
    <w:rPr>
      <w:rFonts w:ascii="Times New Roman" w:hAnsi="Times New Roman"/>
      <w:color w:val="000000" w:themeColor="text1"/>
      <w:sz w:val="28"/>
      <w:szCs w:val="28"/>
      <w:lang w:val="en-US"/>
    </w:rPr>
  </w:style>
  <w:style w:type="character" w:styleId="af5">
    <w:name w:val="Unresolved Mention"/>
    <w:basedOn w:val="a4"/>
    <w:uiPriority w:val="99"/>
    <w:semiHidden/>
    <w:unhideWhenUsed/>
    <w:rsid w:val="00C143F8"/>
    <w:rPr>
      <w:color w:val="605E5C"/>
      <w:shd w:val="clear" w:color="auto" w:fill="E1DFDD"/>
    </w:rPr>
  </w:style>
  <w:style w:type="character" w:customStyle="1" w:styleId="30">
    <w:name w:val="Заголовок 3 Знак"/>
    <w:basedOn w:val="a4"/>
    <w:link w:val="3"/>
    <w:uiPriority w:val="9"/>
    <w:rsid w:val="007E497A"/>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ing@nifi.ru" TargetMode="External"/><Relationship Id="rId13" Type="http://schemas.openxmlformats.org/officeDocument/2006/relationships/hyperlink" Target="mailto:rating@nif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ting@nif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ting@nif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ting@nifi.ru" TargetMode="External"/><Relationship Id="rId4" Type="http://schemas.openxmlformats.org/officeDocument/2006/relationships/settings" Target="settings.xml"/><Relationship Id="rId9" Type="http://schemas.openxmlformats.org/officeDocument/2006/relationships/hyperlink" Target="mailto:rating@nifi.ru" TargetMode="External"/><Relationship Id="rId14" Type="http://schemas.openxmlformats.org/officeDocument/2006/relationships/hyperlink" Target="consultantplus://offline/ref=E2E7AB7E1B7814472221BBDA4F34448D8D6CA07121796E98EC1B6DD8B271250D0E91D33857891EE4157413iFe1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fi.ru/ru/ra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FFA4-2ADC-40C7-9694-68156506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1</Pages>
  <Words>8049</Words>
  <Characters>45883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Ольга Тимофеева</cp:lastModifiedBy>
  <cp:revision>38</cp:revision>
  <dcterms:created xsi:type="dcterms:W3CDTF">2020-11-11T14:12:00Z</dcterms:created>
  <dcterms:modified xsi:type="dcterms:W3CDTF">2020-12-02T10:46:00Z</dcterms:modified>
</cp:coreProperties>
</file>