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8C75" w14:textId="36BAB249" w:rsidR="00993CE4" w:rsidRPr="00F21693" w:rsidRDefault="00993CE4" w:rsidP="002625A8">
      <w:pPr>
        <w:spacing w:after="120"/>
        <w:jc w:val="both"/>
        <w:rPr>
          <w:sz w:val="26"/>
          <w:szCs w:val="26"/>
        </w:rPr>
      </w:pPr>
      <w:r w:rsidRPr="00F21693">
        <w:rPr>
          <w:b/>
          <w:bCs/>
          <w:sz w:val="26"/>
          <w:szCs w:val="26"/>
        </w:rPr>
        <w:t>Лучшая практика: примеры практической реализации субъектами Российской Федерации мер и механизмов, направленных на обеспечение открытости бюджетных данных и вовлечение граждан в процессы бюджетного планирования и контроля в 2023 году</w:t>
      </w:r>
      <w:r w:rsidR="003C0F0B" w:rsidRPr="00F21693">
        <w:rPr>
          <w:b/>
          <w:bCs/>
          <w:sz w:val="26"/>
          <w:szCs w:val="26"/>
        </w:rPr>
        <w:t xml:space="preserve"> (по состоянию на 30.10.2023)</w:t>
      </w:r>
    </w:p>
    <w:tbl>
      <w:tblPr>
        <w:tblW w:w="151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704"/>
        <w:gridCol w:w="2835"/>
        <w:gridCol w:w="1985"/>
        <w:gridCol w:w="3118"/>
        <w:gridCol w:w="4795"/>
        <w:gridCol w:w="1726"/>
      </w:tblGrid>
      <w:tr w:rsidR="002625A8" w:rsidRPr="00993CE4" w14:paraId="49426968" w14:textId="77777777" w:rsidTr="00F21693">
        <w:trPr>
          <w:trHeight w:val="1140"/>
          <w:tblHeader/>
        </w:trPr>
        <w:tc>
          <w:tcPr>
            <w:tcW w:w="704" w:type="dxa"/>
            <w:shd w:val="clear" w:color="auto" w:fill="auto"/>
            <w:tcMar>
              <w:top w:w="15" w:type="dxa"/>
              <w:left w:w="15" w:type="dxa"/>
              <w:bottom w:w="0" w:type="dxa"/>
              <w:right w:w="15" w:type="dxa"/>
            </w:tcMar>
            <w:vAlign w:val="center"/>
            <w:hideMark/>
          </w:tcPr>
          <w:p w14:paraId="1EBBD9A9" w14:textId="77777777" w:rsidR="00993CE4" w:rsidRPr="00993CE4" w:rsidRDefault="00993CE4" w:rsidP="00F21693">
            <w:pPr>
              <w:spacing w:before="40" w:after="40"/>
              <w:ind w:left="123" w:right="133"/>
              <w:jc w:val="center"/>
              <w:rPr>
                <w:b/>
                <w:bCs/>
              </w:rPr>
            </w:pPr>
            <w:r w:rsidRPr="00993CE4">
              <w:rPr>
                <w:b/>
                <w:bCs/>
              </w:rPr>
              <w:t>№ п/п</w:t>
            </w:r>
          </w:p>
        </w:tc>
        <w:tc>
          <w:tcPr>
            <w:tcW w:w="2835" w:type="dxa"/>
            <w:shd w:val="clear" w:color="auto" w:fill="auto"/>
            <w:tcMar>
              <w:top w:w="15" w:type="dxa"/>
              <w:left w:w="15" w:type="dxa"/>
              <w:bottom w:w="0" w:type="dxa"/>
              <w:right w:w="15" w:type="dxa"/>
            </w:tcMar>
            <w:vAlign w:val="center"/>
            <w:hideMark/>
          </w:tcPr>
          <w:p w14:paraId="2799F19A" w14:textId="6C899591" w:rsidR="00993CE4" w:rsidRPr="00993CE4" w:rsidRDefault="00993CE4" w:rsidP="00F21693">
            <w:pPr>
              <w:spacing w:before="40" w:after="40"/>
              <w:ind w:left="90" w:right="123"/>
              <w:jc w:val="center"/>
              <w:rPr>
                <w:b/>
                <w:bCs/>
              </w:rPr>
            </w:pPr>
            <w:r w:rsidRPr="00993CE4">
              <w:rPr>
                <w:b/>
                <w:bCs/>
              </w:rPr>
              <w:t>Наименование примера</w:t>
            </w:r>
          </w:p>
        </w:tc>
        <w:tc>
          <w:tcPr>
            <w:tcW w:w="1985" w:type="dxa"/>
            <w:shd w:val="clear" w:color="auto" w:fill="auto"/>
            <w:tcMar>
              <w:top w:w="15" w:type="dxa"/>
              <w:left w:w="15" w:type="dxa"/>
              <w:bottom w:w="0" w:type="dxa"/>
              <w:right w:w="15" w:type="dxa"/>
            </w:tcMar>
            <w:vAlign w:val="center"/>
            <w:hideMark/>
          </w:tcPr>
          <w:p w14:paraId="57D671AE" w14:textId="77777777" w:rsidR="00993CE4" w:rsidRPr="00993CE4" w:rsidRDefault="00993CE4" w:rsidP="00F21693">
            <w:pPr>
              <w:spacing w:before="40" w:after="40"/>
              <w:ind w:left="90" w:right="123"/>
              <w:jc w:val="center"/>
              <w:rPr>
                <w:b/>
                <w:bCs/>
              </w:rPr>
            </w:pPr>
            <w:r w:rsidRPr="00993CE4">
              <w:rPr>
                <w:b/>
                <w:bCs/>
              </w:rPr>
              <w:t>Наименование субъекта Российской Федерации</w:t>
            </w:r>
          </w:p>
        </w:tc>
        <w:tc>
          <w:tcPr>
            <w:tcW w:w="3118" w:type="dxa"/>
            <w:shd w:val="clear" w:color="auto" w:fill="auto"/>
            <w:tcMar>
              <w:top w:w="15" w:type="dxa"/>
              <w:left w:w="15" w:type="dxa"/>
              <w:bottom w:w="0" w:type="dxa"/>
              <w:right w:w="15" w:type="dxa"/>
            </w:tcMar>
            <w:vAlign w:val="center"/>
            <w:hideMark/>
          </w:tcPr>
          <w:p w14:paraId="58D40267" w14:textId="77777777" w:rsidR="00993CE4" w:rsidRPr="00993CE4" w:rsidRDefault="00993CE4" w:rsidP="00F21693">
            <w:pPr>
              <w:spacing w:before="40" w:after="40"/>
              <w:ind w:left="90" w:right="123"/>
              <w:jc w:val="center"/>
              <w:rPr>
                <w:b/>
                <w:bCs/>
              </w:rPr>
            </w:pPr>
            <w:r w:rsidRPr="00993CE4">
              <w:rPr>
                <w:b/>
                <w:bCs/>
              </w:rPr>
              <w:t>Источник данных</w:t>
            </w:r>
          </w:p>
        </w:tc>
        <w:tc>
          <w:tcPr>
            <w:tcW w:w="4795" w:type="dxa"/>
            <w:shd w:val="clear" w:color="auto" w:fill="auto"/>
            <w:tcMar>
              <w:top w:w="15" w:type="dxa"/>
              <w:left w:w="15" w:type="dxa"/>
              <w:bottom w:w="0" w:type="dxa"/>
              <w:right w:w="15" w:type="dxa"/>
            </w:tcMar>
            <w:vAlign w:val="center"/>
            <w:hideMark/>
          </w:tcPr>
          <w:p w14:paraId="586D1803" w14:textId="77777777" w:rsidR="00993CE4" w:rsidRPr="00993CE4" w:rsidRDefault="00993CE4" w:rsidP="00F21693">
            <w:pPr>
              <w:spacing w:before="40" w:after="40"/>
              <w:ind w:left="90" w:right="121"/>
              <w:jc w:val="center"/>
              <w:rPr>
                <w:b/>
                <w:bCs/>
              </w:rPr>
            </w:pPr>
            <w:r w:rsidRPr="00993CE4">
              <w:rPr>
                <w:b/>
                <w:bCs/>
              </w:rPr>
              <w:t>Краткое описание</w:t>
            </w:r>
          </w:p>
        </w:tc>
        <w:tc>
          <w:tcPr>
            <w:tcW w:w="1726" w:type="dxa"/>
            <w:shd w:val="clear" w:color="auto" w:fill="auto"/>
            <w:tcMar>
              <w:top w:w="15" w:type="dxa"/>
              <w:left w:w="15" w:type="dxa"/>
              <w:bottom w:w="0" w:type="dxa"/>
              <w:right w:w="15" w:type="dxa"/>
            </w:tcMar>
            <w:vAlign w:val="center"/>
            <w:hideMark/>
          </w:tcPr>
          <w:p w14:paraId="6C3F08D3" w14:textId="77777777" w:rsidR="00993CE4" w:rsidRPr="00993CE4" w:rsidRDefault="00993CE4" w:rsidP="00F21693">
            <w:pPr>
              <w:spacing w:before="40" w:after="40"/>
              <w:ind w:left="90" w:right="123"/>
              <w:jc w:val="center"/>
              <w:rPr>
                <w:b/>
                <w:bCs/>
              </w:rPr>
            </w:pPr>
            <w:r w:rsidRPr="00993CE4">
              <w:rPr>
                <w:b/>
                <w:bCs/>
              </w:rPr>
              <w:t>Отношение к показателю или разделу рейтинга</w:t>
            </w:r>
          </w:p>
        </w:tc>
      </w:tr>
      <w:tr w:rsidR="002625A8" w:rsidRPr="00993CE4" w14:paraId="182ED631" w14:textId="77777777" w:rsidTr="00F21693">
        <w:tblPrEx>
          <w:tblCellMar>
            <w:left w:w="108" w:type="dxa"/>
            <w:right w:w="108" w:type="dxa"/>
          </w:tblCellMar>
        </w:tblPrEx>
        <w:trPr>
          <w:trHeight w:val="400"/>
        </w:trPr>
        <w:tc>
          <w:tcPr>
            <w:tcW w:w="704" w:type="dxa"/>
            <w:shd w:val="clear" w:color="auto" w:fill="auto"/>
            <w:noWrap/>
            <w:vAlign w:val="center"/>
            <w:hideMark/>
          </w:tcPr>
          <w:p w14:paraId="13D2A40F" w14:textId="77777777" w:rsidR="00993CE4" w:rsidRPr="00F21693" w:rsidRDefault="00993CE4" w:rsidP="00F21693">
            <w:pPr>
              <w:spacing w:before="40" w:after="40"/>
              <w:jc w:val="center"/>
              <w:rPr>
                <w:b/>
                <w:bCs/>
              </w:rPr>
            </w:pPr>
            <w:r w:rsidRPr="00F21693">
              <w:rPr>
                <w:b/>
                <w:bCs/>
              </w:rPr>
              <w:t>1</w:t>
            </w:r>
          </w:p>
        </w:tc>
        <w:tc>
          <w:tcPr>
            <w:tcW w:w="14459" w:type="dxa"/>
            <w:gridSpan w:val="5"/>
            <w:shd w:val="clear" w:color="auto" w:fill="auto"/>
            <w:vAlign w:val="center"/>
            <w:hideMark/>
          </w:tcPr>
          <w:p w14:paraId="12EC8ECC" w14:textId="77777777" w:rsidR="00993CE4" w:rsidRPr="00F21693" w:rsidRDefault="00993CE4" w:rsidP="00F21693">
            <w:pPr>
              <w:spacing w:before="40" w:after="40"/>
              <w:jc w:val="both"/>
              <w:rPr>
                <w:b/>
                <w:bCs/>
              </w:rPr>
            </w:pPr>
            <w:r w:rsidRPr="00F21693">
              <w:rPr>
                <w:b/>
                <w:bCs/>
              </w:rPr>
              <w:t>Раздел 1. Примеры лучшей практики по показателям анкеты для составления рейтинга субъектов Российской Федерации по уровню открытости бюджетных данных в 2023 г.</w:t>
            </w:r>
          </w:p>
        </w:tc>
      </w:tr>
      <w:tr w:rsidR="002625A8" w:rsidRPr="00993CE4" w14:paraId="0395508C" w14:textId="77777777" w:rsidTr="00F21693">
        <w:tblPrEx>
          <w:tblCellMar>
            <w:left w:w="108" w:type="dxa"/>
            <w:right w:w="108" w:type="dxa"/>
          </w:tblCellMar>
        </w:tblPrEx>
        <w:trPr>
          <w:trHeight w:val="2320"/>
        </w:trPr>
        <w:tc>
          <w:tcPr>
            <w:tcW w:w="704" w:type="dxa"/>
            <w:shd w:val="clear" w:color="auto" w:fill="auto"/>
            <w:hideMark/>
          </w:tcPr>
          <w:p w14:paraId="57DBE479" w14:textId="77777777" w:rsidR="00993CE4" w:rsidRPr="00993CE4" w:rsidRDefault="00993CE4" w:rsidP="00F21693">
            <w:pPr>
              <w:spacing w:before="40" w:after="40"/>
              <w:jc w:val="center"/>
            </w:pPr>
            <w:r w:rsidRPr="00993CE4">
              <w:t>1.1</w:t>
            </w:r>
          </w:p>
        </w:tc>
        <w:tc>
          <w:tcPr>
            <w:tcW w:w="2835" w:type="dxa"/>
            <w:shd w:val="clear" w:color="auto" w:fill="auto"/>
            <w:hideMark/>
          </w:tcPr>
          <w:p w14:paraId="29D8EB85" w14:textId="77777777" w:rsidR="00993CE4" w:rsidRPr="00993CE4" w:rsidRDefault="00993CE4" w:rsidP="00F21693">
            <w:pPr>
              <w:spacing w:before="40" w:after="40"/>
              <w:jc w:val="both"/>
            </w:pPr>
            <w:r w:rsidRPr="00993CE4">
              <w:rPr>
                <w:color w:val="000000"/>
              </w:rPr>
              <w:t>Представление в законе о бюджете сведений о межбюджетных трансфертах бюджетам бюджетной системы Российской Федерации</w:t>
            </w:r>
          </w:p>
        </w:tc>
        <w:tc>
          <w:tcPr>
            <w:tcW w:w="1985" w:type="dxa"/>
            <w:shd w:val="clear" w:color="auto" w:fill="auto"/>
            <w:hideMark/>
          </w:tcPr>
          <w:p w14:paraId="01D026EF" w14:textId="77777777" w:rsidR="00993CE4" w:rsidRPr="00993CE4" w:rsidRDefault="00993CE4" w:rsidP="00F21693">
            <w:pPr>
              <w:spacing w:before="40" w:after="40"/>
              <w:jc w:val="center"/>
            </w:pPr>
            <w:r w:rsidRPr="00993CE4">
              <w:t>Республика Карелия</w:t>
            </w:r>
          </w:p>
        </w:tc>
        <w:tc>
          <w:tcPr>
            <w:tcW w:w="3118" w:type="dxa"/>
            <w:shd w:val="clear" w:color="auto" w:fill="auto"/>
            <w:hideMark/>
          </w:tcPr>
          <w:p w14:paraId="29725B98" w14:textId="77777777" w:rsidR="00993CE4" w:rsidRPr="00993CE4" w:rsidRDefault="00993CE4" w:rsidP="00F21693">
            <w:pPr>
              <w:spacing w:before="40" w:after="40"/>
              <w:jc w:val="both"/>
              <w:rPr>
                <w:color w:val="000000"/>
              </w:rPr>
            </w:pPr>
            <w:r w:rsidRPr="00993CE4">
              <w:rPr>
                <w:color w:val="000000"/>
              </w:rPr>
              <w:t>Закон Республики Карелия от 21.12.2022 № 2776-ЗРК «О бюджете Республики Карелия на 2023 год и на плановый период 2024 и 2025 годов», статья 5 часть 6, приложение 4</w:t>
            </w:r>
          </w:p>
        </w:tc>
        <w:tc>
          <w:tcPr>
            <w:tcW w:w="4795" w:type="dxa"/>
            <w:shd w:val="clear" w:color="auto" w:fill="auto"/>
            <w:hideMark/>
          </w:tcPr>
          <w:p w14:paraId="2330959D" w14:textId="0503F585" w:rsidR="00993CE4" w:rsidRPr="00993CE4" w:rsidRDefault="00993CE4" w:rsidP="00F21693">
            <w:pPr>
              <w:spacing w:before="40" w:after="40"/>
              <w:jc w:val="both"/>
            </w:pPr>
            <w:r w:rsidRPr="00993CE4">
              <w:t>Четко и ясно представлены сведения об общем объеме межбюджетных трансфертов бюджетам бюджетной системы Российской Федерации (статья 5 часть 6 закона). Используемые наименования видов расходов, а также детализация видов расходов до подгруппы в ведомственной структуре расходов (приложение 4) однозначно определяют форму каждого межбюджетного трансферта. Наименования направлений расходов позволяют однозначно определить, какому бюджету предназначен межбюджетный трансферт, за исключением ряда позиций для местных бюджетов</w:t>
            </w:r>
          </w:p>
        </w:tc>
        <w:tc>
          <w:tcPr>
            <w:tcW w:w="1726" w:type="dxa"/>
            <w:shd w:val="clear" w:color="auto" w:fill="auto"/>
            <w:hideMark/>
          </w:tcPr>
          <w:p w14:paraId="19E865C7" w14:textId="77777777" w:rsidR="00993CE4" w:rsidRPr="00993CE4" w:rsidRDefault="00993CE4" w:rsidP="00F21693">
            <w:pPr>
              <w:spacing w:before="40" w:after="40"/>
              <w:jc w:val="center"/>
            </w:pPr>
            <w:r w:rsidRPr="00993CE4">
              <w:t>Показатель 1.4</w:t>
            </w:r>
          </w:p>
        </w:tc>
      </w:tr>
      <w:tr w:rsidR="002625A8" w:rsidRPr="00993CE4" w14:paraId="7822A802" w14:textId="77777777" w:rsidTr="00F21693">
        <w:tblPrEx>
          <w:tblCellMar>
            <w:left w:w="108" w:type="dxa"/>
            <w:right w:w="108" w:type="dxa"/>
          </w:tblCellMar>
        </w:tblPrEx>
        <w:trPr>
          <w:trHeight w:val="923"/>
        </w:trPr>
        <w:tc>
          <w:tcPr>
            <w:tcW w:w="704" w:type="dxa"/>
            <w:shd w:val="clear" w:color="auto" w:fill="auto"/>
          </w:tcPr>
          <w:p w14:paraId="74CEB3C1" w14:textId="198125B7" w:rsidR="00993CE4" w:rsidRPr="00993CE4" w:rsidRDefault="00993CE4" w:rsidP="00F21693">
            <w:pPr>
              <w:spacing w:before="40" w:after="40"/>
              <w:jc w:val="center"/>
            </w:pPr>
            <w:r w:rsidRPr="00993CE4">
              <w:t>1.2</w:t>
            </w:r>
          </w:p>
        </w:tc>
        <w:tc>
          <w:tcPr>
            <w:tcW w:w="2835" w:type="dxa"/>
            <w:shd w:val="clear" w:color="auto" w:fill="auto"/>
          </w:tcPr>
          <w:p w14:paraId="38D2E395" w14:textId="0A90AF28" w:rsidR="00993CE4" w:rsidRPr="00993CE4" w:rsidRDefault="00993CE4" w:rsidP="00F21693">
            <w:pPr>
              <w:spacing w:before="40" w:after="40"/>
              <w:jc w:val="both"/>
              <w:rPr>
                <w:color w:val="000000"/>
              </w:rPr>
            </w:pPr>
            <w:r w:rsidRPr="00993CE4">
              <w:t>Представление в законе о бюджете сведений о межбюджетных трансфертах бюджетам бюджетной системы Российской Федерации</w:t>
            </w:r>
          </w:p>
        </w:tc>
        <w:tc>
          <w:tcPr>
            <w:tcW w:w="1985" w:type="dxa"/>
            <w:shd w:val="clear" w:color="auto" w:fill="auto"/>
          </w:tcPr>
          <w:p w14:paraId="0D719756" w14:textId="6B9C448E" w:rsidR="00993CE4" w:rsidRPr="00993CE4" w:rsidRDefault="00993CE4" w:rsidP="00F21693">
            <w:pPr>
              <w:spacing w:before="40" w:after="40"/>
              <w:jc w:val="center"/>
            </w:pPr>
            <w:r w:rsidRPr="00993CE4">
              <w:t>Ростовская область</w:t>
            </w:r>
          </w:p>
        </w:tc>
        <w:tc>
          <w:tcPr>
            <w:tcW w:w="3118" w:type="dxa"/>
            <w:shd w:val="clear" w:color="auto" w:fill="auto"/>
          </w:tcPr>
          <w:p w14:paraId="59C7674D" w14:textId="64FEF02C" w:rsidR="00993CE4" w:rsidRPr="00993CE4" w:rsidRDefault="00993CE4" w:rsidP="00F21693">
            <w:pPr>
              <w:spacing w:before="40" w:after="40"/>
              <w:jc w:val="both"/>
              <w:rPr>
                <w:color w:val="000000"/>
              </w:rPr>
            </w:pPr>
            <w:r w:rsidRPr="00993CE4">
              <w:t xml:space="preserve">Областной закон Ростовской области от 16.12.2022 № 795-ЗС «Об областном бюджете на 2023 год и на плановый период 2024 и 2025 годов», </w:t>
            </w:r>
            <w:r w:rsidRPr="00993CE4">
              <w:lastRenderedPageBreak/>
              <w:t>статья 7 часть 1, приложение 7</w:t>
            </w:r>
          </w:p>
        </w:tc>
        <w:tc>
          <w:tcPr>
            <w:tcW w:w="4795" w:type="dxa"/>
            <w:shd w:val="clear" w:color="auto" w:fill="auto"/>
          </w:tcPr>
          <w:p w14:paraId="51D2E37E" w14:textId="2350BA1A" w:rsidR="00993CE4" w:rsidRPr="00993CE4" w:rsidRDefault="00993CE4" w:rsidP="00F21693">
            <w:pPr>
              <w:spacing w:before="40" w:after="40"/>
              <w:jc w:val="both"/>
            </w:pPr>
            <w:r w:rsidRPr="00993CE4">
              <w:lastRenderedPageBreak/>
              <w:t xml:space="preserve">Четко и ясно представлены сведения об общем объеме межбюджетных трансфертов бюджетам бюджетной системы Российской Федерации (статья 7 часть 1 закона). Используемые наименования видов расходов, а также детализация видов </w:t>
            </w:r>
            <w:r w:rsidRPr="00993CE4">
              <w:lastRenderedPageBreak/>
              <w:t>расходов до подгруппы в ведомственной структуре расходов (приложение 7) однозначно определяют форму каждого межбюджетного трансферта. Наименования направлений расходов позволяют однозначно определить, какому бюджету предназначен межбюджетный трансферт, за исключением ряда позиций для местных бюджетов</w:t>
            </w:r>
          </w:p>
        </w:tc>
        <w:tc>
          <w:tcPr>
            <w:tcW w:w="1726" w:type="dxa"/>
            <w:shd w:val="clear" w:color="auto" w:fill="auto"/>
          </w:tcPr>
          <w:p w14:paraId="226E2F8B" w14:textId="6B00436C" w:rsidR="00993CE4" w:rsidRPr="00993CE4" w:rsidRDefault="00993CE4" w:rsidP="00F21693">
            <w:pPr>
              <w:spacing w:before="40" w:after="40"/>
              <w:jc w:val="center"/>
            </w:pPr>
            <w:r w:rsidRPr="00993CE4">
              <w:lastRenderedPageBreak/>
              <w:t>Показатель 1.4</w:t>
            </w:r>
          </w:p>
        </w:tc>
      </w:tr>
      <w:tr w:rsidR="002625A8" w:rsidRPr="00993CE4" w14:paraId="3453E8BE" w14:textId="77777777" w:rsidTr="00F21693">
        <w:tblPrEx>
          <w:tblCellMar>
            <w:left w:w="108" w:type="dxa"/>
            <w:right w:w="108" w:type="dxa"/>
          </w:tblCellMar>
        </w:tblPrEx>
        <w:trPr>
          <w:trHeight w:val="498"/>
        </w:trPr>
        <w:tc>
          <w:tcPr>
            <w:tcW w:w="704" w:type="dxa"/>
            <w:shd w:val="clear" w:color="auto" w:fill="auto"/>
            <w:hideMark/>
          </w:tcPr>
          <w:p w14:paraId="376A38C6" w14:textId="1CAECB84" w:rsidR="00993CE4" w:rsidRPr="00993CE4" w:rsidRDefault="00993CE4" w:rsidP="00F21693">
            <w:pPr>
              <w:snapToGrid w:val="0"/>
              <w:spacing w:before="40" w:after="40"/>
              <w:jc w:val="center"/>
            </w:pPr>
            <w:r w:rsidRPr="00993CE4">
              <w:t>1.3</w:t>
            </w:r>
          </w:p>
        </w:tc>
        <w:tc>
          <w:tcPr>
            <w:tcW w:w="2835" w:type="dxa"/>
            <w:shd w:val="clear" w:color="auto" w:fill="auto"/>
            <w:hideMark/>
          </w:tcPr>
          <w:p w14:paraId="0110CE7D" w14:textId="77777777" w:rsidR="00993CE4" w:rsidRPr="00993CE4" w:rsidRDefault="00993CE4" w:rsidP="00F21693">
            <w:pPr>
              <w:snapToGrid w:val="0"/>
              <w:spacing w:before="40" w:after="40"/>
              <w:jc w:val="both"/>
            </w:pPr>
            <w:r w:rsidRPr="00993CE4">
              <w:t>Представление в законе о бюджете сведений о межбюджетных трансфертах бюджетам бюджетной системы Российской Федерации</w:t>
            </w:r>
          </w:p>
        </w:tc>
        <w:tc>
          <w:tcPr>
            <w:tcW w:w="1985" w:type="dxa"/>
            <w:shd w:val="clear" w:color="auto" w:fill="auto"/>
            <w:hideMark/>
          </w:tcPr>
          <w:p w14:paraId="7CCE3A9E" w14:textId="77777777" w:rsidR="00993CE4" w:rsidRPr="00993CE4" w:rsidRDefault="00993CE4" w:rsidP="00F21693">
            <w:pPr>
              <w:snapToGrid w:val="0"/>
              <w:spacing w:before="40" w:after="40"/>
              <w:jc w:val="center"/>
            </w:pPr>
            <w:r w:rsidRPr="00993CE4">
              <w:t>Республика Хакасия</w:t>
            </w:r>
          </w:p>
        </w:tc>
        <w:tc>
          <w:tcPr>
            <w:tcW w:w="3118" w:type="dxa"/>
            <w:shd w:val="clear" w:color="auto" w:fill="auto"/>
            <w:hideMark/>
          </w:tcPr>
          <w:p w14:paraId="0EABBBDC" w14:textId="77777777" w:rsidR="00993CE4" w:rsidRPr="00993CE4" w:rsidRDefault="00993CE4" w:rsidP="00F21693">
            <w:pPr>
              <w:snapToGrid w:val="0"/>
              <w:spacing w:before="40" w:after="40"/>
              <w:jc w:val="both"/>
            </w:pPr>
            <w:r w:rsidRPr="00993CE4">
              <w:t>Закон Республики Хакасия от 19.12.2022 N 110-ЗРХ "О республиканском бюджете Республики Хакасия на 2023 год и на плановый период 2024 и 2025 годов", статья 12 часть 1, статьи 13, статья 14, приложение 7</w:t>
            </w:r>
          </w:p>
        </w:tc>
        <w:tc>
          <w:tcPr>
            <w:tcW w:w="4795" w:type="dxa"/>
            <w:shd w:val="clear" w:color="auto" w:fill="auto"/>
            <w:hideMark/>
          </w:tcPr>
          <w:p w14:paraId="6D529A8C" w14:textId="6712BC10" w:rsidR="00993CE4" w:rsidRPr="00993CE4" w:rsidRDefault="00993CE4" w:rsidP="00F21693">
            <w:pPr>
              <w:snapToGrid w:val="0"/>
              <w:spacing w:before="40" w:after="40"/>
              <w:jc w:val="both"/>
            </w:pPr>
            <w:r w:rsidRPr="00993CE4">
              <w:t>Четко и ясно представлены сведения об общем объеме межбюджетных трансфертов бюджетам бюджетной системы Российской Федерации (статья 12 часть 1, статьи 13 и 14 закона). Детализация видов расходов до подгруппы в ведомственной структуре расходов (приложение 7) однозначно определяет форму каждого межбюджетного трансферта. Наименования направлений расходов позволяют однозначно определить, какому бюджету предназначен межбюджетный трансферт, за исключением ряда позиций для местных бюджетов</w:t>
            </w:r>
          </w:p>
        </w:tc>
        <w:tc>
          <w:tcPr>
            <w:tcW w:w="1726" w:type="dxa"/>
            <w:shd w:val="clear" w:color="auto" w:fill="auto"/>
            <w:hideMark/>
          </w:tcPr>
          <w:p w14:paraId="14FFCC79" w14:textId="77777777" w:rsidR="00993CE4" w:rsidRPr="00993CE4" w:rsidRDefault="00993CE4" w:rsidP="00F21693">
            <w:pPr>
              <w:snapToGrid w:val="0"/>
              <w:spacing w:before="40" w:after="40"/>
              <w:jc w:val="center"/>
            </w:pPr>
            <w:r w:rsidRPr="00993CE4">
              <w:t>Показатель 1.4</w:t>
            </w:r>
          </w:p>
        </w:tc>
      </w:tr>
      <w:tr w:rsidR="002625A8" w:rsidRPr="00993CE4" w14:paraId="4A3F00FA" w14:textId="77777777" w:rsidTr="00F21693">
        <w:tblPrEx>
          <w:tblCellMar>
            <w:left w:w="108" w:type="dxa"/>
            <w:right w:w="108" w:type="dxa"/>
          </w:tblCellMar>
        </w:tblPrEx>
        <w:trPr>
          <w:trHeight w:val="498"/>
        </w:trPr>
        <w:tc>
          <w:tcPr>
            <w:tcW w:w="704" w:type="dxa"/>
            <w:shd w:val="clear" w:color="auto" w:fill="auto"/>
          </w:tcPr>
          <w:p w14:paraId="19FA36AF" w14:textId="45594114" w:rsidR="00993CE4" w:rsidRPr="00993CE4" w:rsidRDefault="00993CE4" w:rsidP="00F21693">
            <w:pPr>
              <w:snapToGrid w:val="0"/>
              <w:spacing w:before="40" w:after="40"/>
              <w:jc w:val="center"/>
            </w:pPr>
            <w:r w:rsidRPr="00993CE4">
              <w:t>1.4</w:t>
            </w:r>
          </w:p>
        </w:tc>
        <w:tc>
          <w:tcPr>
            <w:tcW w:w="2835" w:type="dxa"/>
            <w:shd w:val="clear" w:color="auto" w:fill="auto"/>
          </w:tcPr>
          <w:p w14:paraId="2F10A3ED" w14:textId="0C22864B" w:rsidR="00993CE4" w:rsidRPr="00993CE4" w:rsidRDefault="00993CE4" w:rsidP="00F21693">
            <w:pPr>
              <w:snapToGrid w:val="0"/>
              <w:spacing w:before="40" w:after="40"/>
              <w:jc w:val="both"/>
            </w:pPr>
            <w:r w:rsidRPr="00993CE4">
              <w:t xml:space="preserve">Представление в составе материалов к проекту закона об исполнении бюджета за 2022 г. сведений о </w:t>
            </w:r>
            <w:r w:rsidRPr="00993CE4">
              <w:lastRenderedPageBreak/>
              <w:t>межбюджетных трансфертах, предоставленных из бюджета Самарской области местным бюджетам в 2022 г.</w:t>
            </w:r>
          </w:p>
        </w:tc>
        <w:tc>
          <w:tcPr>
            <w:tcW w:w="1985" w:type="dxa"/>
            <w:shd w:val="clear" w:color="auto" w:fill="auto"/>
          </w:tcPr>
          <w:p w14:paraId="2C6D9876" w14:textId="23869F8C" w:rsidR="00993CE4" w:rsidRPr="00993CE4" w:rsidRDefault="00993CE4" w:rsidP="00F21693">
            <w:pPr>
              <w:snapToGrid w:val="0"/>
              <w:spacing w:before="40" w:after="40"/>
              <w:jc w:val="center"/>
            </w:pPr>
            <w:r w:rsidRPr="00993CE4">
              <w:lastRenderedPageBreak/>
              <w:t>Самарская область</w:t>
            </w:r>
          </w:p>
        </w:tc>
        <w:tc>
          <w:tcPr>
            <w:tcW w:w="3118" w:type="dxa"/>
            <w:shd w:val="clear" w:color="auto" w:fill="auto"/>
          </w:tcPr>
          <w:p w14:paraId="7EA38F74" w14:textId="77777777" w:rsidR="00993CE4" w:rsidRPr="00993CE4" w:rsidRDefault="00993CE4" w:rsidP="00F21693">
            <w:pPr>
              <w:spacing w:before="40" w:after="40"/>
              <w:ind w:right="34"/>
              <w:jc w:val="both"/>
            </w:pPr>
            <w:hyperlink r:id="rId6" w:history="1">
              <w:r w:rsidRPr="00993CE4">
                <w:rPr>
                  <w:rStyle w:val="a6"/>
                </w:rPr>
                <w:t>Ссылка</w:t>
              </w:r>
            </w:hyperlink>
            <w:r w:rsidRPr="00993CE4">
              <w:rPr>
                <w:rStyle w:val="a6"/>
              </w:rPr>
              <w:t xml:space="preserve"> </w:t>
            </w:r>
          </w:p>
          <w:p w14:paraId="037EA6C9" w14:textId="63C34DEC" w:rsidR="00993CE4" w:rsidRPr="00993CE4" w:rsidRDefault="00993CE4" w:rsidP="00F21693">
            <w:pPr>
              <w:snapToGrid w:val="0"/>
              <w:spacing w:before="40" w:after="40"/>
              <w:jc w:val="both"/>
            </w:pPr>
            <w:r w:rsidRPr="00993CE4">
              <w:t xml:space="preserve">См.: Проект закона Самарской области «Об исполнении областного бюджета за 2022 год» / </w:t>
            </w:r>
            <w:r w:rsidRPr="00993CE4">
              <w:lastRenderedPageBreak/>
              <w:t>Сводные данные о предоставленных из бюджета Самарской области межбюджетных трансфертах</w:t>
            </w:r>
          </w:p>
        </w:tc>
        <w:tc>
          <w:tcPr>
            <w:tcW w:w="4795" w:type="dxa"/>
            <w:shd w:val="clear" w:color="auto" w:fill="auto"/>
          </w:tcPr>
          <w:p w14:paraId="2CD11E2D" w14:textId="56914F71" w:rsidR="00993CE4" w:rsidRPr="00993CE4" w:rsidRDefault="00993CE4" w:rsidP="00F21693">
            <w:pPr>
              <w:snapToGrid w:val="0"/>
              <w:spacing w:before="40" w:after="40"/>
              <w:jc w:val="both"/>
            </w:pPr>
            <w:r w:rsidRPr="00993CE4">
              <w:lastRenderedPageBreak/>
              <w:t xml:space="preserve">В составе аналитических данных указаны плановые значения, утвержденные: а) первоначально принятым законом о бюджете, б) законом с учетом внесенных </w:t>
            </w:r>
            <w:r w:rsidRPr="00993CE4">
              <w:lastRenderedPageBreak/>
              <w:t xml:space="preserve">изменений по состоянию на конец отчетного года, в) сводной бюджетной росписью </w:t>
            </w:r>
          </w:p>
        </w:tc>
        <w:tc>
          <w:tcPr>
            <w:tcW w:w="1726" w:type="dxa"/>
            <w:shd w:val="clear" w:color="auto" w:fill="auto"/>
          </w:tcPr>
          <w:p w14:paraId="6D7F5DD1" w14:textId="1FA193CB" w:rsidR="00993CE4" w:rsidRPr="00993CE4" w:rsidRDefault="00993CE4" w:rsidP="00F21693">
            <w:pPr>
              <w:snapToGrid w:val="0"/>
              <w:spacing w:before="40" w:after="40"/>
              <w:jc w:val="center"/>
            </w:pPr>
            <w:r w:rsidRPr="00993CE4">
              <w:lastRenderedPageBreak/>
              <w:t>Показатель 4.9</w:t>
            </w:r>
          </w:p>
        </w:tc>
      </w:tr>
      <w:tr w:rsidR="002625A8" w:rsidRPr="00993CE4" w14:paraId="4ABE73D8" w14:textId="77777777" w:rsidTr="002625A8">
        <w:trPr>
          <w:trHeight w:val="1160"/>
        </w:trPr>
        <w:tc>
          <w:tcPr>
            <w:tcW w:w="704" w:type="dxa"/>
            <w:shd w:val="clear" w:color="auto" w:fill="auto"/>
            <w:tcMar>
              <w:top w:w="15" w:type="dxa"/>
              <w:left w:w="15" w:type="dxa"/>
              <w:bottom w:w="0" w:type="dxa"/>
              <w:right w:w="15" w:type="dxa"/>
            </w:tcMar>
            <w:hideMark/>
          </w:tcPr>
          <w:p w14:paraId="103FE735" w14:textId="1EAFD5B0" w:rsidR="00993CE4" w:rsidRPr="00993CE4" w:rsidRDefault="00993CE4" w:rsidP="00F21693">
            <w:pPr>
              <w:spacing w:before="40" w:after="40"/>
              <w:jc w:val="center"/>
            </w:pPr>
            <w:r w:rsidRPr="00993CE4">
              <w:t>1.5</w:t>
            </w:r>
          </w:p>
        </w:tc>
        <w:tc>
          <w:tcPr>
            <w:tcW w:w="2835" w:type="dxa"/>
            <w:shd w:val="clear" w:color="auto" w:fill="auto"/>
            <w:tcMar>
              <w:top w:w="15" w:type="dxa"/>
              <w:left w:w="15" w:type="dxa"/>
              <w:bottom w:w="0" w:type="dxa"/>
              <w:right w:w="15" w:type="dxa"/>
            </w:tcMar>
            <w:hideMark/>
          </w:tcPr>
          <w:p w14:paraId="7E9589CF" w14:textId="77777777" w:rsidR="00993CE4" w:rsidRPr="00993CE4" w:rsidRDefault="00993CE4" w:rsidP="00F21693">
            <w:pPr>
              <w:spacing w:before="40" w:after="40"/>
              <w:ind w:left="90" w:right="123"/>
              <w:jc w:val="both"/>
            </w:pPr>
            <w:r w:rsidRPr="00993CE4">
              <w:t>Представление закона Чувашской Республики «Об исполнении республиканского бюджета Чувашской Республики за 2022 год» на русском и чувашском языках</w:t>
            </w:r>
          </w:p>
        </w:tc>
        <w:tc>
          <w:tcPr>
            <w:tcW w:w="1985" w:type="dxa"/>
            <w:shd w:val="clear" w:color="auto" w:fill="auto"/>
            <w:tcMar>
              <w:top w:w="15" w:type="dxa"/>
              <w:left w:w="15" w:type="dxa"/>
              <w:bottom w:w="0" w:type="dxa"/>
              <w:right w:w="15" w:type="dxa"/>
            </w:tcMar>
            <w:hideMark/>
          </w:tcPr>
          <w:p w14:paraId="49D4B4D2" w14:textId="77777777" w:rsidR="00993CE4" w:rsidRPr="00993CE4" w:rsidRDefault="00993CE4" w:rsidP="00F21693">
            <w:pPr>
              <w:spacing w:before="40" w:after="40"/>
              <w:ind w:left="90" w:right="123"/>
              <w:jc w:val="center"/>
            </w:pPr>
            <w:r w:rsidRPr="00993CE4">
              <w:t>Чувашская Республика</w:t>
            </w:r>
          </w:p>
        </w:tc>
        <w:tc>
          <w:tcPr>
            <w:tcW w:w="3118" w:type="dxa"/>
            <w:shd w:val="clear" w:color="auto" w:fill="auto"/>
            <w:tcMar>
              <w:top w:w="15" w:type="dxa"/>
              <w:left w:w="15" w:type="dxa"/>
              <w:bottom w:w="0" w:type="dxa"/>
              <w:right w:w="15" w:type="dxa"/>
            </w:tcMar>
            <w:hideMark/>
          </w:tcPr>
          <w:p w14:paraId="0029C86A" w14:textId="77777777" w:rsidR="00993CE4" w:rsidRPr="00993CE4" w:rsidRDefault="00000000" w:rsidP="00F21693">
            <w:pPr>
              <w:spacing w:before="40" w:after="40"/>
              <w:ind w:left="90" w:right="123"/>
              <w:jc w:val="both"/>
            </w:pPr>
            <w:hyperlink r:id="rId7" w:history="1">
              <w:r w:rsidR="00993CE4" w:rsidRPr="00993CE4">
                <w:rPr>
                  <w:rStyle w:val="a6"/>
                </w:rPr>
                <w:t>Ссылка</w:t>
              </w:r>
            </w:hyperlink>
          </w:p>
          <w:p w14:paraId="5DFA421A" w14:textId="77777777" w:rsidR="00993CE4" w:rsidRPr="00993CE4" w:rsidRDefault="00993CE4" w:rsidP="00F21693">
            <w:pPr>
              <w:spacing w:before="40" w:after="40"/>
              <w:ind w:left="90" w:right="123"/>
              <w:jc w:val="both"/>
            </w:pPr>
          </w:p>
        </w:tc>
        <w:tc>
          <w:tcPr>
            <w:tcW w:w="4795" w:type="dxa"/>
            <w:shd w:val="clear" w:color="auto" w:fill="auto"/>
            <w:tcMar>
              <w:top w:w="15" w:type="dxa"/>
              <w:left w:w="15" w:type="dxa"/>
              <w:bottom w:w="0" w:type="dxa"/>
              <w:right w:w="15" w:type="dxa"/>
            </w:tcMar>
            <w:hideMark/>
          </w:tcPr>
          <w:p w14:paraId="64C6D71B" w14:textId="77777777" w:rsidR="00993CE4" w:rsidRPr="00993CE4" w:rsidRDefault="00993CE4" w:rsidP="00F21693">
            <w:pPr>
              <w:spacing w:before="40" w:after="40"/>
              <w:ind w:left="90" w:right="121"/>
              <w:jc w:val="both"/>
            </w:pPr>
            <w:r w:rsidRPr="00993CE4">
              <w:t>Закон Чувашской Республики «Об исполнении бюджета Чувашской Республики за 2022 год», включая приложения, представлен в открытом доступе на русском и чувашском языках</w:t>
            </w:r>
          </w:p>
        </w:tc>
        <w:tc>
          <w:tcPr>
            <w:tcW w:w="1726" w:type="dxa"/>
            <w:shd w:val="clear" w:color="auto" w:fill="auto"/>
            <w:tcMar>
              <w:top w:w="15" w:type="dxa"/>
              <w:left w:w="15" w:type="dxa"/>
              <w:bottom w:w="0" w:type="dxa"/>
              <w:right w:w="15" w:type="dxa"/>
            </w:tcMar>
            <w:hideMark/>
          </w:tcPr>
          <w:p w14:paraId="3B37121B" w14:textId="77777777" w:rsidR="00993CE4" w:rsidRPr="00993CE4" w:rsidRDefault="00993CE4" w:rsidP="00F21693">
            <w:pPr>
              <w:spacing w:before="40" w:after="40"/>
              <w:ind w:left="90" w:right="123"/>
              <w:jc w:val="center"/>
            </w:pPr>
            <w:r w:rsidRPr="00993CE4">
              <w:t>Показатель 4.13</w:t>
            </w:r>
          </w:p>
        </w:tc>
      </w:tr>
      <w:tr w:rsidR="002625A8" w:rsidRPr="00993CE4" w14:paraId="5D0B5080" w14:textId="77777777" w:rsidTr="002625A8">
        <w:trPr>
          <w:trHeight w:val="607"/>
        </w:trPr>
        <w:tc>
          <w:tcPr>
            <w:tcW w:w="704" w:type="dxa"/>
            <w:shd w:val="clear" w:color="auto" w:fill="auto"/>
            <w:tcMar>
              <w:top w:w="15" w:type="dxa"/>
              <w:left w:w="15" w:type="dxa"/>
              <w:bottom w:w="0" w:type="dxa"/>
              <w:right w:w="15" w:type="dxa"/>
            </w:tcMar>
            <w:hideMark/>
          </w:tcPr>
          <w:p w14:paraId="076EFDBD" w14:textId="189256A1" w:rsidR="00993CE4" w:rsidRPr="00993CE4" w:rsidRDefault="00993CE4" w:rsidP="00F21693">
            <w:pPr>
              <w:spacing w:before="40" w:after="40"/>
              <w:jc w:val="center"/>
            </w:pPr>
            <w:r w:rsidRPr="00993CE4">
              <w:t>1.6</w:t>
            </w:r>
          </w:p>
        </w:tc>
        <w:tc>
          <w:tcPr>
            <w:tcW w:w="2835" w:type="dxa"/>
            <w:shd w:val="clear" w:color="auto" w:fill="auto"/>
            <w:tcMar>
              <w:top w:w="15" w:type="dxa"/>
              <w:left w:w="15" w:type="dxa"/>
              <w:bottom w:w="0" w:type="dxa"/>
              <w:right w:w="15" w:type="dxa"/>
            </w:tcMar>
            <w:hideMark/>
          </w:tcPr>
          <w:p w14:paraId="4808EE16" w14:textId="77777777" w:rsidR="00993CE4" w:rsidRPr="00993CE4" w:rsidRDefault="00993CE4" w:rsidP="00F21693">
            <w:pPr>
              <w:spacing w:before="40" w:after="40"/>
              <w:ind w:left="90" w:right="123"/>
              <w:jc w:val="both"/>
            </w:pPr>
            <w:r w:rsidRPr="00993CE4">
              <w:t>Представление данных об оценке качества управления муниципальными финансами и оценке открытости бюджетов муниципальных образований</w:t>
            </w:r>
          </w:p>
        </w:tc>
        <w:tc>
          <w:tcPr>
            <w:tcW w:w="1985" w:type="dxa"/>
            <w:shd w:val="clear" w:color="auto" w:fill="auto"/>
            <w:tcMar>
              <w:top w:w="15" w:type="dxa"/>
              <w:left w:w="15" w:type="dxa"/>
              <w:bottom w:w="0" w:type="dxa"/>
              <w:right w:w="15" w:type="dxa"/>
            </w:tcMar>
            <w:hideMark/>
          </w:tcPr>
          <w:p w14:paraId="19A2A533" w14:textId="77777777" w:rsidR="00993CE4" w:rsidRPr="00993CE4" w:rsidRDefault="00993CE4" w:rsidP="00F21693">
            <w:pPr>
              <w:spacing w:before="40" w:after="40"/>
              <w:ind w:left="90" w:right="123"/>
              <w:jc w:val="center"/>
            </w:pPr>
            <w:r w:rsidRPr="00993CE4">
              <w:t>Удмуртская Республика</w:t>
            </w:r>
          </w:p>
        </w:tc>
        <w:tc>
          <w:tcPr>
            <w:tcW w:w="3118" w:type="dxa"/>
            <w:shd w:val="clear" w:color="auto" w:fill="auto"/>
            <w:tcMar>
              <w:top w:w="15" w:type="dxa"/>
              <w:left w:w="15" w:type="dxa"/>
              <w:bottom w:w="0" w:type="dxa"/>
              <w:right w:w="15" w:type="dxa"/>
            </w:tcMar>
            <w:hideMark/>
          </w:tcPr>
          <w:p w14:paraId="0FA85BE3" w14:textId="77777777" w:rsidR="00993CE4" w:rsidRPr="00993CE4" w:rsidRDefault="00000000" w:rsidP="00F21693">
            <w:pPr>
              <w:spacing w:before="40" w:after="40"/>
              <w:ind w:left="90" w:right="123"/>
              <w:jc w:val="both"/>
            </w:pPr>
            <w:hyperlink r:id="rId8" w:history="1">
              <w:r w:rsidR="00993CE4" w:rsidRPr="00993CE4">
                <w:rPr>
                  <w:rStyle w:val="a6"/>
                </w:rPr>
                <w:t>Ссылка</w:t>
              </w:r>
            </w:hyperlink>
          </w:p>
          <w:p w14:paraId="48D9DC72" w14:textId="77777777" w:rsidR="00993CE4" w:rsidRPr="00993CE4" w:rsidRDefault="00993CE4" w:rsidP="00F21693">
            <w:pPr>
              <w:spacing w:before="40" w:after="40"/>
              <w:ind w:left="90" w:right="123"/>
              <w:jc w:val="both"/>
            </w:pPr>
            <w:r w:rsidRPr="00993CE4">
              <w:t>См. разделы: «Оценка качества управления муниципальными финансами», «Рейтинг открытости бюджетных данных»</w:t>
            </w:r>
          </w:p>
        </w:tc>
        <w:tc>
          <w:tcPr>
            <w:tcW w:w="4795" w:type="dxa"/>
            <w:shd w:val="clear" w:color="auto" w:fill="auto"/>
            <w:tcMar>
              <w:top w:w="15" w:type="dxa"/>
              <w:left w:w="15" w:type="dxa"/>
              <w:bottom w:w="0" w:type="dxa"/>
              <w:right w:w="15" w:type="dxa"/>
            </w:tcMar>
            <w:hideMark/>
          </w:tcPr>
          <w:p w14:paraId="68EAD81B" w14:textId="77777777" w:rsidR="00993CE4" w:rsidRPr="00993CE4" w:rsidRDefault="00993CE4" w:rsidP="00F21693">
            <w:pPr>
              <w:spacing w:before="40" w:after="40"/>
              <w:ind w:left="90" w:right="123"/>
              <w:jc w:val="both"/>
            </w:pPr>
            <w:r w:rsidRPr="00993CE4">
              <w:t xml:space="preserve">Сведения о взаимосвязанных механизмах – оценке качества управления муниципальными финансами и оценке открытости бюджетных данных муниципальных образований – представлены в одном разделе. В составе сведений представлены правовые акты, устанавливающие механизмы мониторинга и оценки, а также все изменения к ним (недостаток: отсутствует исходное постановление Правительства Удмуртской Республики от 03.12.2012 № 534). Результаты мониторинга и оценки </w:t>
            </w:r>
            <w:r w:rsidRPr="00993CE4">
              <w:lastRenderedPageBreak/>
              <w:t>сгруппированы по годам, детализированы. Мониторинг и оценка показателей за 2022 г. проводились в соответствии с методиками, принятыми до конца 2022 г.</w:t>
            </w:r>
          </w:p>
        </w:tc>
        <w:tc>
          <w:tcPr>
            <w:tcW w:w="1726" w:type="dxa"/>
            <w:shd w:val="clear" w:color="auto" w:fill="auto"/>
            <w:tcMar>
              <w:top w:w="15" w:type="dxa"/>
              <w:left w:w="15" w:type="dxa"/>
              <w:bottom w:w="0" w:type="dxa"/>
              <w:right w:w="15" w:type="dxa"/>
            </w:tcMar>
            <w:hideMark/>
          </w:tcPr>
          <w:p w14:paraId="147163B8" w14:textId="77777777" w:rsidR="00993CE4" w:rsidRPr="00993CE4" w:rsidRDefault="00993CE4" w:rsidP="00F21693">
            <w:pPr>
              <w:spacing w:before="40" w:after="40"/>
              <w:ind w:left="90" w:right="123"/>
              <w:jc w:val="center"/>
            </w:pPr>
            <w:r w:rsidRPr="00993CE4">
              <w:lastRenderedPageBreak/>
              <w:t>Раздел 11</w:t>
            </w:r>
          </w:p>
        </w:tc>
      </w:tr>
      <w:tr w:rsidR="002625A8" w:rsidRPr="00993CE4" w14:paraId="6B7D490A" w14:textId="77777777" w:rsidTr="002625A8">
        <w:trPr>
          <w:trHeight w:val="891"/>
        </w:trPr>
        <w:tc>
          <w:tcPr>
            <w:tcW w:w="704" w:type="dxa"/>
            <w:shd w:val="clear" w:color="auto" w:fill="auto"/>
            <w:tcMar>
              <w:top w:w="15" w:type="dxa"/>
              <w:left w:w="15" w:type="dxa"/>
              <w:bottom w:w="0" w:type="dxa"/>
              <w:right w:w="15" w:type="dxa"/>
            </w:tcMar>
            <w:hideMark/>
          </w:tcPr>
          <w:p w14:paraId="161C235B" w14:textId="714D141A" w:rsidR="00993CE4" w:rsidRPr="00993CE4" w:rsidRDefault="00993CE4" w:rsidP="00F21693">
            <w:pPr>
              <w:spacing w:before="40" w:after="40"/>
              <w:jc w:val="center"/>
            </w:pPr>
            <w:r w:rsidRPr="00993CE4">
              <w:t>1.7</w:t>
            </w:r>
          </w:p>
        </w:tc>
        <w:tc>
          <w:tcPr>
            <w:tcW w:w="2835" w:type="dxa"/>
            <w:shd w:val="clear" w:color="auto" w:fill="auto"/>
            <w:tcMar>
              <w:top w:w="15" w:type="dxa"/>
              <w:left w:w="15" w:type="dxa"/>
              <w:bottom w:w="0" w:type="dxa"/>
              <w:right w:w="15" w:type="dxa"/>
            </w:tcMar>
            <w:hideMark/>
          </w:tcPr>
          <w:p w14:paraId="50852044" w14:textId="77777777" w:rsidR="00993CE4" w:rsidRPr="00993CE4" w:rsidRDefault="00993CE4" w:rsidP="00F21693">
            <w:pPr>
              <w:spacing w:before="40" w:after="40"/>
              <w:ind w:left="90" w:right="123"/>
              <w:jc w:val="both"/>
            </w:pPr>
            <w:r w:rsidRPr="00993CE4">
              <w:t>Вовлеченность Губернатора Ярославской области в бюджетные вопросы, его активная позиция по освещению бюджетных вопросов в СМИ</w:t>
            </w:r>
          </w:p>
        </w:tc>
        <w:tc>
          <w:tcPr>
            <w:tcW w:w="1985" w:type="dxa"/>
            <w:shd w:val="clear" w:color="auto" w:fill="auto"/>
            <w:tcMar>
              <w:top w:w="15" w:type="dxa"/>
              <w:left w:w="15" w:type="dxa"/>
              <w:bottom w:w="0" w:type="dxa"/>
              <w:right w:w="15" w:type="dxa"/>
            </w:tcMar>
            <w:hideMark/>
          </w:tcPr>
          <w:p w14:paraId="1E33B21D" w14:textId="77777777" w:rsidR="00993CE4" w:rsidRPr="00993CE4" w:rsidRDefault="00993CE4" w:rsidP="00F21693">
            <w:pPr>
              <w:spacing w:before="40" w:after="40"/>
              <w:ind w:left="90" w:right="123"/>
              <w:jc w:val="center"/>
            </w:pPr>
            <w:r w:rsidRPr="00993CE4">
              <w:t>Ярославская область</w:t>
            </w:r>
          </w:p>
        </w:tc>
        <w:tc>
          <w:tcPr>
            <w:tcW w:w="3118" w:type="dxa"/>
            <w:shd w:val="clear" w:color="auto" w:fill="auto"/>
            <w:tcMar>
              <w:top w:w="15" w:type="dxa"/>
              <w:left w:w="15" w:type="dxa"/>
              <w:bottom w:w="0" w:type="dxa"/>
              <w:right w:w="15" w:type="dxa"/>
            </w:tcMar>
            <w:hideMark/>
          </w:tcPr>
          <w:p w14:paraId="4044BB1B" w14:textId="77777777" w:rsidR="00993CE4" w:rsidRPr="00993CE4" w:rsidRDefault="00993CE4" w:rsidP="00F21693">
            <w:pPr>
              <w:spacing w:before="40" w:after="40"/>
              <w:ind w:left="90" w:right="123"/>
              <w:jc w:val="both"/>
            </w:pPr>
            <w:r w:rsidRPr="00993CE4">
              <w:t xml:space="preserve">Программа «В тему»: губернатор Ярославской области Михаил Евраев – о бюджете региона. </w:t>
            </w:r>
            <w:hyperlink r:id="rId9" w:history="1">
              <w:r w:rsidRPr="00993CE4">
                <w:rPr>
                  <w:rStyle w:val="a6"/>
                </w:rPr>
                <w:t>Ссылка</w:t>
              </w:r>
            </w:hyperlink>
            <w:r w:rsidRPr="00993CE4">
              <w:t>.</w:t>
            </w:r>
          </w:p>
          <w:p w14:paraId="27CAD9F8" w14:textId="77777777" w:rsidR="00993CE4" w:rsidRPr="00993CE4" w:rsidRDefault="00993CE4" w:rsidP="00F21693">
            <w:pPr>
              <w:spacing w:before="40" w:after="40"/>
              <w:ind w:left="90" w:right="123"/>
              <w:jc w:val="both"/>
            </w:pPr>
            <w:r w:rsidRPr="00993CE4">
              <w:t xml:space="preserve">Михаил Евраев стал гостем программы «В тему» на «Первом Ярославском». </w:t>
            </w:r>
            <w:hyperlink r:id="rId10" w:history="1">
              <w:r w:rsidRPr="00993CE4">
                <w:rPr>
                  <w:rStyle w:val="a6"/>
                </w:rPr>
                <w:t>Ссылка</w:t>
              </w:r>
            </w:hyperlink>
            <w:r w:rsidRPr="00993CE4">
              <w:t>.</w:t>
            </w:r>
          </w:p>
          <w:p w14:paraId="2C18CCCC" w14:textId="77777777" w:rsidR="00993CE4" w:rsidRPr="00993CE4" w:rsidRDefault="00993CE4" w:rsidP="00F21693">
            <w:pPr>
              <w:spacing w:before="40" w:after="40"/>
              <w:ind w:left="90" w:right="123"/>
              <w:jc w:val="both"/>
            </w:pPr>
            <w:r w:rsidRPr="00993CE4">
              <w:t xml:space="preserve">Интервью с губернатором Ярославской области Михаилом Евраевым. </w:t>
            </w:r>
            <w:hyperlink r:id="rId11" w:history="1">
              <w:r w:rsidRPr="00993CE4">
                <w:rPr>
                  <w:rStyle w:val="a6"/>
                </w:rPr>
                <w:t>Ссылка</w:t>
              </w:r>
            </w:hyperlink>
          </w:p>
          <w:p w14:paraId="4E756F72" w14:textId="77777777" w:rsidR="00993CE4" w:rsidRPr="00993CE4" w:rsidRDefault="00993CE4" w:rsidP="00F21693">
            <w:pPr>
              <w:spacing w:before="40" w:after="40"/>
              <w:ind w:left="90" w:right="123"/>
              <w:jc w:val="both"/>
            </w:pPr>
            <w:r w:rsidRPr="00993CE4">
              <w:t xml:space="preserve">«В тему». Михаил Евраев – о том, как изменился бюджет региона. </w:t>
            </w:r>
            <w:hyperlink r:id="rId12" w:history="1">
              <w:r w:rsidRPr="00993CE4">
                <w:rPr>
                  <w:rStyle w:val="a6"/>
                </w:rPr>
                <w:t>Ссылка</w:t>
              </w:r>
            </w:hyperlink>
          </w:p>
        </w:tc>
        <w:tc>
          <w:tcPr>
            <w:tcW w:w="4795" w:type="dxa"/>
            <w:shd w:val="clear" w:color="auto" w:fill="auto"/>
            <w:tcMar>
              <w:top w:w="15" w:type="dxa"/>
              <w:left w:w="15" w:type="dxa"/>
              <w:bottom w:w="0" w:type="dxa"/>
              <w:right w:w="15" w:type="dxa"/>
            </w:tcMar>
            <w:hideMark/>
          </w:tcPr>
          <w:p w14:paraId="0A41513E" w14:textId="77777777" w:rsidR="00993CE4" w:rsidRPr="00993CE4" w:rsidRDefault="00993CE4" w:rsidP="00F21693">
            <w:pPr>
              <w:spacing w:before="40" w:after="40"/>
              <w:ind w:left="90" w:right="123"/>
              <w:jc w:val="both"/>
            </w:pPr>
            <w:r w:rsidRPr="00993CE4">
              <w:t>Губернатор Ярославской области непосредственно и глубоко посвящен в бюджетные вопросы. Его интервью по бюджетной тематике регулярно появляются в СМИ</w:t>
            </w:r>
          </w:p>
        </w:tc>
        <w:tc>
          <w:tcPr>
            <w:tcW w:w="1726" w:type="dxa"/>
            <w:shd w:val="clear" w:color="auto" w:fill="auto"/>
            <w:tcMar>
              <w:top w:w="15" w:type="dxa"/>
              <w:left w:w="15" w:type="dxa"/>
              <w:bottom w:w="0" w:type="dxa"/>
              <w:right w:w="15" w:type="dxa"/>
            </w:tcMar>
            <w:hideMark/>
          </w:tcPr>
          <w:p w14:paraId="06D66F6C" w14:textId="77777777" w:rsidR="00993CE4" w:rsidRPr="00993CE4" w:rsidRDefault="00993CE4" w:rsidP="00F21693">
            <w:pPr>
              <w:spacing w:before="40" w:after="40"/>
              <w:ind w:left="90" w:right="123"/>
              <w:jc w:val="center"/>
            </w:pPr>
            <w:r w:rsidRPr="00993CE4">
              <w:t>Раздел 12</w:t>
            </w:r>
          </w:p>
        </w:tc>
      </w:tr>
      <w:tr w:rsidR="002625A8" w:rsidRPr="00993CE4" w14:paraId="7595057F" w14:textId="77777777" w:rsidTr="002625A8">
        <w:trPr>
          <w:trHeight w:val="900"/>
        </w:trPr>
        <w:tc>
          <w:tcPr>
            <w:tcW w:w="704" w:type="dxa"/>
            <w:shd w:val="clear" w:color="auto" w:fill="auto"/>
            <w:tcMar>
              <w:top w:w="15" w:type="dxa"/>
              <w:left w:w="15" w:type="dxa"/>
              <w:bottom w:w="0" w:type="dxa"/>
              <w:right w:w="15" w:type="dxa"/>
            </w:tcMar>
            <w:hideMark/>
          </w:tcPr>
          <w:p w14:paraId="4067F76C" w14:textId="38DDB617" w:rsidR="00993CE4" w:rsidRPr="00993CE4" w:rsidRDefault="00993CE4" w:rsidP="00F21693">
            <w:pPr>
              <w:spacing w:before="40" w:after="40"/>
              <w:jc w:val="center"/>
            </w:pPr>
            <w:r w:rsidRPr="00993CE4">
              <w:t>1.8</w:t>
            </w:r>
          </w:p>
        </w:tc>
        <w:tc>
          <w:tcPr>
            <w:tcW w:w="2835" w:type="dxa"/>
            <w:shd w:val="clear" w:color="auto" w:fill="auto"/>
            <w:noWrap/>
            <w:tcMar>
              <w:top w:w="15" w:type="dxa"/>
              <w:left w:w="15" w:type="dxa"/>
              <w:bottom w:w="0" w:type="dxa"/>
              <w:right w:w="15" w:type="dxa"/>
            </w:tcMar>
            <w:hideMark/>
          </w:tcPr>
          <w:p w14:paraId="6F8BCE90" w14:textId="77777777" w:rsidR="00993CE4" w:rsidRPr="00993CE4" w:rsidRDefault="00993CE4" w:rsidP="00F21693">
            <w:pPr>
              <w:spacing w:before="40" w:after="40"/>
              <w:ind w:left="90" w:right="123"/>
              <w:jc w:val="both"/>
              <w:rPr>
                <w:color w:val="000000"/>
              </w:rPr>
            </w:pPr>
            <w:r w:rsidRPr="00993CE4">
              <w:rPr>
                <w:color w:val="000000"/>
              </w:rPr>
              <w:t>Журналистская работа</w:t>
            </w:r>
          </w:p>
        </w:tc>
        <w:tc>
          <w:tcPr>
            <w:tcW w:w="1985" w:type="dxa"/>
            <w:shd w:val="clear" w:color="auto" w:fill="auto"/>
            <w:noWrap/>
            <w:tcMar>
              <w:top w:w="15" w:type="dxa"/>
              <w:left w:w="15" w:type="dxa"/>
              <w:bottom w:w="0" w:type="dxa"/>
              <w:right w:w="15" w:type="dxa"/>
            </w:tcMar>
            <w:hideMark/>
          </w:tcPr>
          <w:p w14:paraId="61804C78" w14:textId="77777777" w:rsidR="00993CE4" w:rsidRPr="00993CE4" w:rsidRDefault="00993CE4" w:rsidP="00F21693">
            <w:pPr>
              <w:spacing w:before="40" w:after="40"/>
              <w:ind w:left="90" w:right="123"/>
              <w:jc w:val="center"/>
              <w:rPr>
                <w:color w:val="000000"/>
              </w:rPr>
            </w:pPr>
            <w:r w:rsidRPr="00993CE4">
              <w:rPr>
                <w:color w:val="000000"/>
              </w:rPr>
              <w:t>Челябинская область</w:t>
            </w:r>
          </w:p>
        </w:tc>
        <w:tc>
          <w:tcPr>
            <w:tcW w:w="3118" w:type="dxa"/>
            <w:shd w:val="clear" w:color="auto" w:fill="auto"/>
            <w:tcMar>
              <w:top w:w="15" w:type="dxa"/>
              <w:left w:w="15" w:type="dxa"/>
              <w:bottom w:w="0" w:type="dxa"/>
              <w:right w:w="15" w:type="dxa"/>
            </w:tcMar>
            <w:hideMark/>
          </w:tcPr>
          <w:p w14:paraId="12026F7D" w14:textId="77777777" w:rsidR="00993CE4" w:rsidRPr="00993CE4" w:rsidRDefault="00993CE4" w:rsidP="00F21693">
            <w:pPr>
              <w:spacing w:before="40" w:after="40"/>
              <w:ind w:left="90" w:right="123"/>
              <w:jc w:val="both"/>
              <w:rPr>
                <w:color w:val="000000"/>
              </w:rPr>
            </w:pPr>
            <w:r w:rsidRPr="00993CE4">
              <w:rPr>
                <w:color w:val="000000"/>
              </w:rPr>
              <w:t xml:space="preserve">Дефицит федерального бюджета уже превысил годовой план. А что в Челябинской области? </w:t>
            </w:r>
            <w:hyperlink r:id="rId13" w:history="1">
              <w:r w:rsidRPr="00993CE4">
                <w:rPr>
                  <w:rStyle w:val="a6"/>
                </w:rPr>
                <w:t>Ссылка</w:t>
              </w:r>
            </w:hyperlink>
          </w:p>
        </w:tc>
        <w:tc>
          <w:tcPr>
            <w:tcW w:w="4795" w:type="dxa"/>
            <w:shd w:val="clear" w:color="auto" w:fill="auto"/>
            <w:tcMar>
              <w:top w:w="15" w:type="dxa"/>
              <w:left w:w="15" w:type="dxa"/>
              <w:bottom w:w="0" w:type="dxa"/>
              <w:right w:w="15" w:type="dxa"/>
            </w:tcMar>
            <w:hideMark/>
          </w:tcPr>
          <w:p w14:paraId="027BC45D" w14:textId="77777777" w:rsidR="00993CE4" w:rsidRPr="00993CE4" w:rsidRDefault="00993CE4" w:rsidP="00F21693">
            <w:pPr>
              <w:spacing w:before="40" w:after="40"/>
              <w:ind w:left="90" w:right="123"/>
              <w:jc w:val="both"/>
              <w:rPr>
                <w:color w:val="000000"/>
              </w:rPr>
            </w:pPr>
            <w:r w:rsidRPr="00993CE4">
              <w:rPr>
                <w:color w:val="000000"/>
              </w:rPr>
              <w:t>Независимая журналистика. В статье предпринята попытка разобраться, каково реальное состояние бюджета и как оно влияет на рядовых граждан. Для дополнительной аргументации  приводятся экспертные мнения</w:t>
            </w:r>
          </w:p>
        </w:tc>
        <w:tc>
          <w:tcPr>
            <w:tcW w:w="1726" w:type="dxa"/>
            <w:shd w:val="clear" w:color="auto" w:fill="auto"/>
            <w:noWrap/>
            <w:tcMar>
              <w:top w:w="15" w:type="dxa"/>
              <w:left w:w="15" w:type="dxa"/>
              <w:bottom w:w="0" w:type="dxa"/>
              <w:right w:w="15" w:type="dxa"/>
            </w:tcMar>
            <w:hideMark/>
          </w:tcPr>
          <w:p w14:paraId="6128CEDE" w14:textId="77777777" w:rsidR="00993CE4" w:rsidRPr="00993CE4" w:rsidRDefault="00993CE4" w:rsidP="00F21693">
            <w:pPr>
              <w:spacing w:before="40" w:after="40"/>
              <w:ind w:left="90" w:right="123"/>
              <w:jc w:val="center"/>
              <w:rPr>
                <w:color w:val="000000"/>
              </w:rPr>
            </w:pPr>
            <w:r w:rsidRPr="00993CE4">
              <w:rPr>
                <w:color w:val="000000"/>
              </w:rPr>
              <w:t>Раздел 12</w:t>
            </w:r>
          </w:p>
        </w:tc>
      </w:tr>
      <w:tr w:rsidR="002625A8" w:rsidRPr="00993CE4" w14:paraId="277C6A48" w14:textId="77777777" w:rsidTr="002625A8">
        <w:trPr>
          <w:trHeight w:val="900"/>
        </w:trPr>
        <w:tc>
          <w:tcPr>
            <w:tcW w:w="704" w:type="dxa"/>
            <w:shd w:val="clear" w:color="auto" w:fill="auto"/>
            <w:tcMar>
              <w:top w:w="15" w:type="dxa"/>
              <w:left w:w="15" w:type="dxa"/>
              <w:bottom w:w="0" w:type="dxa"/>
              <w:right w:w="15" w:type="dxa"/>
            </w:tcMar>
          </w:tcPr>
          <w:p w14:paraId="7A93309C" w14:textId="791990E9" w:rsidR="002625A8" w:rsidRPr="00993CE4" w:rsidRDefault="002625A8" w:rsidP="00F21693">
            <w:pPr>
              <w:spacing w:before="40" w:after="40"/>
              <w:jc w:val="center"/>
            </w:pPr>
            <w:r w:rsidRPr="00993CE4">
              <w:lastRenderedPageBreak/>
              <w:t>1.9</w:t>
            </w:r>
          </w:p>
        </w:tc>
        <w:tc>
          <w:tcPr>
            <w:tcW w:w="2835" w:type="dxa"/>
            <w:shd w:val="clear" w:color="auto" w:fill="auto"/>
            <w:noWrap/>
            <w:tcMar>
              <w:top w:w="15" w:type="dxa"/>
              <w:left w:w="15" w:type="dxa"/>
              <w:bottom w:w="0" w:type="dxa"/>
              <w:right w:w="15" w:type="dxa"/>
            </w:tcMar>
          </w:tcPr>
          <w:p w14:paraId="7BBCD704" w14:textId="64D935C0" w:rsidR="002625A8" w:rsidRPr="00993CE4" w:rsidRDefault="002625A8" w:rsidP="00F21693">
            <w:pPr>
              <w:spacing w:before="40" w:after="40"/>
              <w:ind w:left="90" w:right="123"/>
              <w:jc w:val="both"/>
              <w:rPr>
                <w:color w:val="000000"/>
              </w:rPr>
            </w:pPr>
            <w:r w:rsidRPr="00993CE4">
              <w:rPr>
                <w:color w:val="000000"/>
              </w:rPr>
              <w:t>Журналистская работа</w:t>
            </w:r>
          </w:p>
        </w:tc>
        <w:tc>
          <w:tcPr>
            <w:tcW w:w="1985" w:type="dxa"/>
            <w:shd w:val="clear" w:color="auto" w:fill="auto"/>
            <w:noWrap/>
            <w:tcMar>
              <w:top w:w="15" w:type="dxa"/>
              <w:left w:w="15" w:type="dxa"/>
              <w:bottom w:w="0" w:type="dxa"/>
              <w:right w:w="15" w:type="dxa"/>
            </w:tcMar>
          </w:tcPr>
          <w:p w14:paraId="1691A885" w14:textId="7BEFF15F" w:rsidR="002625A8" w:rsidRPr="00993CE4" w:rsidRDefault="002625A8" w:rsidP="00F21693">
            <w:pPr>
              <w:spacing w:before="40" w:after="40"/>
              <w:ind w:left="90" w:right="123"/>
              <w:jc w:val="center"/>
              <w:rPr>
                <w:color w:val="000000"/>
              </w:rPr>
            </w:pPr>
            <w:r w:rsidRPr="00993CE4">
              <w:rPr>
                <w:color w:val="000000"/>
              </w:rPr>
              <w:t>Омская область</w:t>
            </w:r>
          </w:p>
        </w:tc>
        <w:tc>
          <w:tcPr>
            <w:tcW w:w="3118" w:type="dxa"/>
            <w:shd w:val="clear" w:color="auto" w:fill="auto"/>
            <w:tcMar>
              <w:top w:w="15" w:type="dxa"/>
              <w:left w:w="15" w:type="dxa"/>
              <w:bottom w:w="0" w:type="dxa"/>
              <w:right w:w="15" w:type="dxa"/>
            </w:tcMar>
          </w:tcPr>
          <w:p w14:paraId="6CFAB7BA" w14:textId="3F0BB58F" w:rsidR="002625A8" w:rsidRPr="00993CE4" w:rsidRDefault="002625A8" w:rsidP="00F21693">
            <w:pPr>
              <w:spacing w:before="40" w:after="40"/>
              <w:ind w:left="90" w:right="123"/>
              <w:jc w:val="both"/>
              <w:rPr>
                <w:color w:val="000000"/>
              </w:rPr>
            </w:pPr>
            <w:r w:rsidRPr="00993CE4">
              <w:rPr>
                <w:color w:val="000000"/>
              </w:rPr>
              <w:t xml:space="preserve">На экологию больше, чем на медицину: какой кусок федерального бюджетного пирога получит Омская область в 2023 году? </w:t>
            </w:r>
            <w:hyperlink r:id="rId14" w:history="1">
              <w:r w:rsidRPr="00993CE4">
                <w:rPr>
                  <w:rStyle w:val="a6"/>
                </w:rPr>
                <w:t>Ссылка</w:t>
              </w:r>
            </w:hyperlink>
          </w:p>
        </w:tc>
        <w:tc>
          <w:tcPr>
            <w:tcW w:w="4795" w:type="dxa"/>
            <w:shd w:val="clear" w:color="auto" w:fill="auto"/>
            <w:tcMar>
              <w:top w:w="15" w:type="dxa"/>
              <w:left w:w="15" w:type="dxa"/>
              <w:bottom w:w="0" w:type="dxa"/>
              <w:right w:w="15" w:type="dxa"/>
            </w:tcMar>
          </w:tcPr>
          <w:p w14:paraId="69674A5C" w14:textId="3F4105F1" w:rsidR="002625A8" w:rsidRPr="00993CE4" w:rsidRDefault="002625A8" w:rsidP="00F21693">
            <w:pPr>
              <w:spacing w:before="40" w:after="40"/>
              <w:ind w:left="90" w:right="123"/>
              <w:jc w:val="both"/>
              <w:rPr>
                <w:color w:val="000000"/>
              </w:rPr>
            </w:pPr>
            <w:r w:rsidRPr="00993CE4">
              <w:rPr>
                <w:color w:val="000000"/>
              </w:rPr>
              <w:t>Независимая журналистика. В статье представлен анализ финансовых потоков из федерального бюджета в бюджет Омской области</w:t>
            </w:r>
          </w:p>
        </w:tc>
        <w:tc>
          <w:tcPr>
            <w:tcW w:w="1726" w:type="dxa"/>
            <w:shd w:val="clear" w:color="auto" w:fill="auto"/>
            <w:noWrap/>
            <w:tcMar>
              <w:top w:w="15" w:type="dxa"/>
              <w:left w:w="15" w:type="dxa"/>
              <w:bottom w:w="0" w:type="dxa"/>
              <w:right w:w="15" w:type="dxa"/>
            </w:tcMar>
          </w:tcPr>
          <w:p w14:paraId="3A9CABED" w14:textId="3C8DC3F8" w:rsidR="002625A8" w:rsidRPr="00993CE4" w:rsidRDefault="002625A8" w:rsidP="00F21693">
            <w:pPr>
              <w:spacing w:before="40" w:after="40"/>
              <w:ind w:left="90" w:right="123"/>
              <w:jc w:val="center"/>
              <w:rPr>
                <w:color w:val="000000"/>
              </w:rPr>
            </w:pPr>
            <w:r w:rsidRPr="00993CE4">
              <w:rPr>
                <w:color w:val="000000"/>
              </w:rPr>
              <w:t>Раздел 12</w:t>
            </w:r>
          </w:p>
        </w:tc>
      </w:tr>
      <w:tr w:rsidR="002625A8" w:rsidRPr="00993CE4" w14:paraId="561FE0A1" w14:textId="77777777" w:rsidTr="002625A8">
        <w:trPr>
          <w:trHeight w:val="960"/>
        </w:trPr>
        <w:tc>
          <w:tcPr>
            <w:tcW w:w="704" w:type="dxa"/>
            <w:shd w:val="clear" w:color="auto" w:fill="auto"/>
            <w:tcMar>
              <w:top w:w="15" w:type="dxa"/>
              <w:left w:w="15" w:type="dxa"/>
              <w:bottom w:w="0" w:type="dxa"/>
              <w:right w:w="15" w:type="dxa"/>
            </w:tcMar>
            <w:hideMark/>
          </w:tcPr>
          <w:p w14:paraId="18096572" w14:textId="1BBF174C" w:rsidR="002625A8" w:rsidRPr="00993CE4" w:rsidRDefault="002625A8" w:rsidP="00F21693">
            <w:pPr>
              <w:spacing w:before="40" w:after="40"/>
              <w:jc w:val="center"/>
            </w:pPr>
            <w:r w:rsidRPr="00993CE4">
              <w:t>1.10</w:t>
            </w:r>
          </w:p>
        </w:tc>
        <w:tc>
          <w:tcPr>
            <w:tcW w:w="2835" w:type="dxa"/>
            <w:shd w:val="clear" w:color="auto" w:fill="auto"/>
            <w:noWrap/>
            <w:tcMar>
              <w:top w:w="15" w:type="dxa"/>
              <w:left w:w="15" w:type="dxa"/>
              <w:bottom w:w="0" w:type="dxa"/>
              <w:right w:w="15" w:type="dxa"/>
            </w:tcMar>
            <w:hideMark/>
          </w:tcPr>
          <w:p w14:paraId="3B8591B8" w14:textId="77777777" w:rsidR="002625A8" w:rsidRPr="00993CE4" w:rsidRDefault="002625A8" w:rsidP="00F21693">
            <w:pPr>
              <w:spacing w:before="40" w:after="40"/>
              <w:ind w:left="90" w:right="123"/>
              <w:jc w:val="both"/>
              <w:rPr>
                <w:color w:val="000000"/>
              </w:rPr>
            </w:pPr>
            <w:r w:rsidRPr="00993CE4">
              <w:rPr>
                <w:color w:val="000000"/>
              </w:rPr>
              <w:t>Журналистская работа</w:t>
            </w:r>
          </w:p>
        </w:tc>
        <w:tc>
          <w:tcPr>
            <w:tcW w:w="1985" w:type="dxa"/>
            <w:shd w:val="clear" w:color="auto" w:fill="auto"/>
            <w:noWrap/>
            <w:tcMar>
              <w:top w:w="15" w:type="dxa"/>
              <w:left w:w="15" w:type="dxa"/>
              <w:bottom w:w="0" w:type="dxa"/>
              <w:right w:w="15" w:type="dxa"/>
            </w:tcMar>
            <w:hideMark/>
          </w:tcPr>
          <w:p w14:paraId="0E340861" w14:textId="77777777" w:rsidR="002625A8" w:rsidRPr="00993CE4" w:rsidRDefault="002625A8" w:rsidP="00F21693">
            <w:pPr>
              <w:spacing w:before="40" w:after="40"/>
              <w:ind w:left="90" w:right="123"/>
              <w:jc w:val="center"/>
              <w:rPr>
                <w:color w:val="000000"/>
              </w:rPr>
            </w:pPr>
            <w:r w:rsidRPr="00993CE4">
              <w:rPr>
                <w:color w:val="000000"/>
              </w:rPr>
              <w:t>Забайкальский край</w:t>
            </w:r>
          </w:p>
        </w:tc>
        <w:tc>
          <w:tcPr>
            <w:tcW w:w="3118" w:type="dxa"/>
            <w:shd w:val="clear" w:color="auto" w:fill="auto"/>
            <w:tcMar>
              <w:top w:w="15" w:type="dxa"/>
              <w:left w:w="15" w:type="dxa"/>
              <w:bottom w:w="0" w:type="dxa"/>
              <w:right w:w="15" w:type="dxa"/>
            </w:tcMar>
            <w:hideMark/>
          </w:tcPr>
          <w:p w14:paraId="7D321E1E" w14:textId="77777777" w:rsidR="002625A8" w:rsidRPr="00993CE4" w:rsidRDefault="002625A8" w:rsidP="00F21693">
            <w:pPr>
              <w:spacing w:before="40" w:after="40"/>
              <w:ind w:left="90" w:right="123"/>
              <w:jc w:val="both"/>
              <w:rPr>
                <w:color w:val="000000"/>
              </w:rPr>
            </w:pPr>
            <w:proofErr w:type="spellStart"/>
            <w:r w:rsidRPr="00993CE4">
              <w:rPr>
                <w:color w:val="000000"/>
              </w:rPr>
              <w:t>Забронзомированный</w:t>
            </w:r>
            <w:proofErr w:type="spellEnd"/>
            <w:r w:rsidRPr="00993CE4">
              <w:rPr>
                <w:color w:val="000000"/>
              </w:rPr>
              <w:t xml:space="preserve"> бюджет. </w:t>
            </w:r>
            <w:hyperlink r:id="rId15" w:history="1">
              <w:r w:rsidRPr="00993CE4">
                <w:rPr>
                  <w:rStyle w:val="a6"/>
                </w:rPr>
                <w:t>Ссылка</w:t>
              </w:r>
            </w:hyperlink>
          </w:p>
          <w:p w14:paraId="06BA5D89" w14:textId="77777777" w:rsidR="002625A8" w:rsidRPr="00993CE4" w:rsidRDefault="002625A8" w:rsidP="00F21693">
            <w:pPr>
              <w:spacing w:before="40" w:after="40"/>
              <w:ind w:left="90" w:right="123"/>
              <w:jc w:val="both"/>
              <w:rPr>
                <w:color w:val="000000"/>
              </w:rPr>
            </w:pPr>
          </w:p>
        </w:tc>
        <w:tc>
          <w:tcPr>
            <w:tcW w:w="4795" w:type="dxa"/>
            <w:shd w:val="clear" w:color="auto" w:fill="auto"/>
            <w:tcMar>
              <w:top w:w="15" w:type="dxa"/>
              <w:left w:w="15" w:type="dxa"/>
              <w:bottom w:w="0" w:type="dxa"/>
              <w:right w:w="15" w:type="dxa"/>
            </w:tcMar>
            <w:hideMark/>
          </w:tcPr>
          <w:p w14:paraId="36A3152E" w14:textId="77777777" w:rsidR="002625A8" w:rsidRPr="00993CE4" w:rsidRDefault="002625A8" w:rsidP="00F21693">
            <w:pPr>
              <w:spacing w:before="40" w:after="40"/>
              <w:ind w:left="90" w:right="123"/>
              <w:jc w:val="both"/>
              <w:rPr>
                <w:color w:val="000000"/>
              </w:rPr>
            </w:pPr>
            <w:r w:rsidRPr="00993CE4">
              <w:rPr>
                <w:color w:val="000000"/>
              </w:rPr>
              <w:t>Независимая журналистика. Несмотря на критику, Министерство финансов Забайкальского края разместило ссылку на статью на своем сайте.</w:t>
            </w:r>
          </w:p>
        </w:tc>
        <w:tc>
          <w:tcPr>
            <w:tcW w:w="1726" w:type="dxa"/>
            <w:shd w:val="clear" w:color="auto" w:fill="auto"/>
            <w:noWrap/>
            <w:tcMar>
              <w:top w:w="15" w:type="dxa"/>
              <w:left w:w="15" w:type="dxa"/>
              <w:bottom w:w="0" w:type="dxa"/>
              <w:right w:w="15" w:type="dxa"/>
            </w:tcMar>
            <w:hideMark/>
          </w:tcPr>
          <w:p w14:paraId="29705955" w14:textId="77777777" w:rsidR="002625A8" w:rsidRPr="00993CE4" w:rsidRDefault="002625A8" w:rsidP="00F21693">
            <w:pPr>
              <w:spacing w:before="40" w:after="40"/>
              <w:ind w:left="90" w:right="123"/>
              <w:jc w:val="center"/>
              <w:rPr>
                <w:color w:val="000000"/>
              </w:rPr>
            </w:pPr>
            <w:r w:rsidRPr="00993CE4">
              <w:rPr>
                <w:color w:val="000000"/>
              </w:rPr>
              <w:t>Раздел 12</w:t>
            </w:r>
          </w:p>
        </w:tc>
      </w:tr>
      <w:tr w:rsidR="002625A8" w:rsidRPr="00993CE4" w14:paraId="2182BCC6" w14:textId="77777777" w:rsidTr="002625A8">
        <w:trPr>
          <w:trHeight w:val="1220"/>
        </w:trPr>
        <w:tc>
          <w:tcPr>
            <w:tcW w:w="704" w:type="dxa"/>
            <w:shd w:val="clear" w:color="auto" w:fill="auto"/>
            <w:tcMar>
              <w:top w:w="15" w:type="dxa"/>
              <w:left w:w="15" w:type="dxa"/>
              <w:bottom w:w="0" w:type="dxa"/>
              <w:right w:w="15" w:type="dxa"/>
            </w:tcMar>
            <w:hideMark/>
          </w:tcPr>
          <w:p w14:paraId="1FF956A8" w14:textId="6356B7B3" w:rsidR="002625A8" w:rsidRPr="00993CE4" w:rsidRDefault="002625A8" w:rsidP="00F21693">
            <w:pPr>
              <w:spacing w:before="40" w:after="40"/>
              <w:jc w:val="center"/>
            </w:pPr>
            <w:r w:rsidRPr="00993CE4">
              <w:t>1.11</w:t>
            </w:r>
          </w:p>
        </w:tc>
        <w:tc>
          <w:tcPr>
            <w:tcW w:w="2835" w:type="dxa"/>
            <w:shd w:val="clear" w:color="auto" w:fill="auto"/>
            <w:tcMar>
              <w:top w:w="15" w:type="dxa"/>
              <w:left w:w="15" w:type="dxa"/>
              <w:bottom w:w="0" w:type="dxa"/>
              <w:right w:w="15" w:type="dxa"/>
            </w:tcMar>
            <w:hideMark/>
          </w:tcPr>
          <w:p w14:paraId="3B7E4086" w14:textId="77777777" w:rsidR="002625A8" w:rsidRPr="00993CE4" w:rsidRDefault="002625A8" w:rsidP="00F21693">
            <w:pPr>
              <w:spacing w:before="40" w:after="40"/>
              <w:ind w:left="90" w:right="123"/>
              <w:jc w:val="both"/>
              <w:rPr>
                <w:color w:val="000000"/>
              </w:rPr>
            </w:pPr>
            <w:r w:rsidRPr="00993CE4">
              <w:rPr>
                <w:color w:val="000000"/>
              </w:rPr>
              <w:t>Интервью с Заместителем председателя Ивановской областной думы А. Буровым</w:t>
            </w:r>
          </w:p>
        </w:tc>
        <w:tc>
          <w:tcPr>
            <w:tcW w:w="1985" w:type="dxa"/>
            <w:shd w:val="clear" w:color="auto" w:fill="auto"/>
            <w:tcMar>
              <w:top w:w="15" w:type="dxa"/>
              <w:left w:w="15" w:type="dxa"/>
              <w:bottom w:w="0" w:type="dxa"/>
              <w:right w:w="15" w:type="dxa"/>
            </w:tcMar>
            <w:hideMark/>
          </w:tcPr>
          <w:p w14:paraId="757E382E" w14:textId="77777777" w:rsidR="002625A8" w:rsidRPr="00993CE4" w:rsidRDefault="002625A8" w:rsidP="00F21693">
            <w:pPr>
              <w:spacing w:before="40" w:after="40"/>
              <w:ind w:left="90" w:right="123"/>
              <w:jc w:val="center"/>
              <w:rPr>
                <w:color w:val="000000"/>
              </w:rPr>
            </w:pPr>
            <w:r w:rsidRPr="00993CE4">
              <w:rPr>
                <w:color w:val="000000"/>
              </w:rPr>
              <w:t>Ивановская область</w:t>
            </w:r>
          </w:p>
        </w:tc>
        <w:tc>
          <w:tcPr>
            <w:tcW w:w="3118" w:type="dxa"/>
            <w:shd w:val="clear" w:color="auto" w:fill="auto"/>
            <w:tcMar>
              <w:top w:w="15" w:type="dxa"/>
              <w:left w:w="15" w:type="dxa"/>
              <w:bottom w:w="0" w:type="dxa"/>
              <w:right w:w="15" w:type="dxa"/>
            </w:tcMar>
            <w:hideMark/>
          </w:tcPr>
          <w:p w14:paraId="063E454F" w14:textId="77777777" w:rsidR="002625A8" w:rsidRPr="00993CE4" w:rsidRDefault="002625A8" w:rsidP="00F21693">
            <w:pPr>
              <w:spacing w:before="40" w:after="40"/>
              <w:ind w:left="90" w:right="123"/>
              <w:jc w:val="both"/>
              <w:rPr>
                <w:color w:val="000000"/>
              </w:rPr>
            </w:pPr>
            <w:r w:rsidRPr="00993CE4">
              <w:rPr>
                <w:color w:val="000000"/>
              </w:rPr>
              <w:t xml:space="preserve">Анатолий Буров: «Настоящая беда Ивановской области – это низкие зарплаты». </w:t>
            </w:r>
            <w:hyperlink r:id="rId16" w:history="1">
              <w:r w:rsidRPr="00993CE4">
                <w:rPr>
                  <w:rStyle w:val="a6"/>
                </w:rPr>
                <w:t>Ссылка</w:t>
              </w:r>
            </w:hyperlink>
          </w:p>
        </w:tc>
        <w:tc>
          <w:tcPr>
            <w:tcW w:w="4795" w:type="dxa"/>
            <w:shd w:val="clear" w:color="auto" w:fill="auto"/>
            <w:tcMar>
              <w:top w:w="15" w:type="dxa"/>
              <w:left w:w="15" w:type="dxa"/>
              <w:bottom w:w="0" w:type="dxa"/>
              <w:right w:w="15" w:type="dxa"/>
            </w:tcMar>
            <w:hideMark/>
          </w:tcPr>
          <w:p w14:paraId="1DF5A046" w14:textId="77777777" w:rsidR="002625A8" w:rsidRPr="00993CE4" w:rsidRDefault="002625A8" w:rsidP="00F21693">
            <w:pPr>
              <w:spacing w:before="40" w:after="40"/>
              <w:ind w:left="90" w:right="123"/>
              <w:jc w:val="both"/>
              <w:rPr>
                <w:color w:val="000000"/>
              </w:rPr>
            </w:pPr>
            <w:r w:rsidRPr="00993CE4">
              <w:rPr>
                <w:color w:val="000000"/>
              </w:rPr>
              <w:t>Обсуждение бюджета Ивановской области на 2023 г. с Заместителем председателя Ивановской областной думы Анатолием Буровым в программе «Актуально» (СМИ «</w:t>
            </w:r>
            <w:proofErr w:type="spellStart"/>
            <w:r w:rsidRPr="00993CE4">
              <w:rPr>
                <w:color w:val="000000"/>
              </w:rPr>
              <w:t>IvanovoNews</w:t>
            </w:r>
            <w:proofErr w:type="spellEnd"/>
            <w:r w:rsidRPr="00993CE4">
              <w:rPr>
                <w:color w:val="000000"/>
              </w:rPr>
              <w:t>»).</w:t>
            </w:r>
          </w:p>
        </w:tc>
        <w:tc>
          <w:tcPr>
            <w:tcW w:w="1726" w:type="dxa"/>
            <w:shd w:val="clear" w:color="auto" w:fill="auto"/>
            <w:tcMar>
              <w:top w:w="15" w:type="dxa"/>
              <w:left w:w="15" w:type="dxa"/>
              <w:bottom w:w="0" w:type="dxa"/>
              <w:right w:w="15" w:type="dxa"/>
            </w:tcMar>
            <w:hideMark/>
          </w:tcPr>
          <w:p w14:paraId="73125639" w14:textId="77777777" w:rsidR="002625A8" w:rsidRPr="00993CE4" w:rsidRDefault="002625A8" w:rsidP="00F21693">
            <w:pPr>
              <w:spacing w:before="40" w:after="40"/>
              <w:ind w:left="90" w:right="123"/>
              <w:jc w:val="center"/>
              <w:rPr>
                <w:color w:val="000000"/>
              </w:rPr>
            </w:pPr>
            <w:r w:rsidRPr="00993CE4">
              <w:rPr>
                <w:color w:val="000000"/>
              </w:rPr>
              <w:t>Раздел 12</w:t>
            </w:r>
          </w:p>
        </w:tc>
      </w:tr>
      <w:tr w:rsidR="002625A8" w:rsidRPr="00993CE4" w14:paraId="3653E222" w14:textId="77777777" w:rsidTr="002625A8">
        <w:trPr>
          <w:trHeight w:val="900"/>
        </w:trPr>
        <w:tc>
          <w:tcPr>
            <w:tcW w:w="704" w:type="dxa"/>
            <w:shd w:val="clear" w:color="auto" w:fill="auto"/>
            <w:tcMar>
              <w:top w:w="15" w:type="dxa"/>
              <w:left w:w="15" w:type="dxa"/>
              <w:bottom w:w="0" w:type="dxa"/>
              <w:right w:w="15" w:type="dxa"/>
            </w:tcMar>
            <w:hideMark/>
          </w:tcPr>
          <w:p w14:paraId="2F90B958" w14:textId="389D9AE1" w:rsidR="002625A8" w:rsidRPr="00993CE4" w:rsidRDefault="002625A8" w:rsidP="00F21693">
            <w:pPr>
              <w:spacing w:before="40" w:after="40"/>
              <w:jc w:val="center"/>
            </w:pPr>
            <w:r w:rsidRPr="00993CE4">
              <w:t>1.12</w:t>
            </w:r>
          </w:p>
        </w:tc>
        <w:tc>
          <w:tcPr>
            <w:tcW w:w="2835" w:type="dxa"/>
            <w:shd w:val="clear" w:color="auto" w:fill="auto"/>
            <w:tcMar>
              <w:top w:w="15" w:type="dxa"/>
              <w:left w:w="15" w:type="dxa"/>
              <w:bottom w:w="0" w:type="dxa"/>
              <w:right w:w="15" w:type="dxa"/>
            </w:tcMar>
            <w:hideMark/>
          </w:tcPr>
          <w:p w14:paraId="5E232E66" w14:textId="77777777" w:rsidR="002625A8" w:rsidRPr="00993CE4" w:rsidRDefault="002625A8" w:rsidP="00F21693">
            <w:pPr>
              <w:spacing w:before="40" w:after="40"/>
              <w:ind w:left="90" w:right="123"/>
              <w:jc w:val="both"/>
              <w:rPr>
                <w:color w:val="000000"/>
              </w:rPr>
            </w:pPr>
            <w:r w:rsidRPr="00993CE4">
              <w:rPr>
                <w:color w:val="000000"/>
              </w:rPr>
              <w:t>Интервью с Министром финансов Челябинской области А. Пшеницыным</w:t>
            </w:r>
          </w:p>
        </w:tc>
        <w:tc>
          <w:tcPr>
            <w:tcW w:w="1985" w:type="dxa"/>
            <w:shd w:val="clear" w:color="auto" w:fill="auto"/>
            <w:tcMar>
              <w:top w:w="15" w:type="dxa"/>
              <w:left w:w="15" w:type="dxa"/>
              <w:bottom w:w="0" w:type="dxa"/>
              <w:right w:w="15" w:type="dxa"/>
            </w:tcMar>
            <w:hideMark/>
          </w:tcPr>
          <w:p w14:paraId="06B7D932" w14:textId="77777777" w:rsidR="002625A8" w:rsidRPr="00993CE4" w:rsidRDefault="002625A8" w:rsidP="00F21693">
            <w:pPr>
              <w:spacing w:before="40" w:after="40"/>
              <w:ind w:left="90" w:right="123"/>
              <w:jc w:val="center"/>
              <w:rPr>
                <w:color w:val="000000"/>
              </w:rPr>
            </w:pPr>
            <w:r w:rsidRPr="00993CE4">
              <w:rPr>
                <w:color w:val="000000"/>
              </w:rPr>
              <w:t>Челябинская область</w:t>
            </w:r>
          </w:p>
        </w:tc>
        <w:tc>
          <w:tcPr>
            <w:tcW w:w="3118" w:type="dxa"/>
            <w:shd w:val="clear" w:color="auto" w:fill="auto"/>
            <w:tcMar>
              <w:top w:w="15" w:type="dxa"/>
              <w:left w:w="15" w:type="dxa"/>
              <w:bottom w:w="0" w:type="dxa"/>
              <w:right w:w="15" w:type="dxa"/>
            </w:tcMar>
            <w:hideMark/>
          </w:tcPr>
          <w:p w14:paraId="56141A58" w14:textId="77777777" w:rsidR="002625A8" w:rsidRPr="00993CE4" w:rsidRDefault="002625A8" w:rsidP="00F21693">
            <w:pPr>
              <w:spacing w:before="40" w:after="40"/>
              <w:ind w:left="90" w:right="123"/>
              <w:jc w:val="both"/>
              <w:rPr>
                <w:color w:val="000000"/>
              </w:rPr>
            </w:pPr>
            <w:r w:rsidRPr="00993CE4">
              <w:rPr>
                <w:color w:val="000000"/>
              </w:rPr>
              <w:t xml:space="preserve">Министр финансов Челябинской области рассказал, каким будет бюджет региона в 2023 г. </w:t>
            </w:r>
            <w:hyperlink r:id="rId17" w:history="1">
              <w:r w:rsidRPr="00993CE4">
                <w:rPr>
                  <w:rStyle w:val="a6"/>
                </w:rPr>
                <w:t>Ссылка</w:t>
              </w:r>
            </w:hyperlink>
          </w:p>
        </w:tc>
        <w:tc>
          <w:tcPr>
            <w:tcW w:w="4795" w:type="dxa"/>
            <w:shd w:val="clear" w:color="auto" w:fill="auto"/>
            <w:tcMar>
              <w:top w:w="15" w:type="dxa"/>
              <w:left w:w="15" w:type="dxa"/>
              <w:bottom w:w="0" w:type="dxa"/>
              <w:right w:w="15" w:type="dxa"/>
            </w:tcMar>
            <w:hideMark/>
          </w:tcPr>
          <w:p w14:paraId="5C43913C" w14:textId="77777777" w:rsidR="002625A8" w:rsidRPr="00993CE4" w:rsidRDefault="002625A8" w:rsidP="00F21693">
            <w:pPr>
              <w:spacing w:before="40" w:after="40"/>
              <w:ind w:left="90" w:right="123"/>
              <w:jc w:val="both"/>
              <w:rPr>
                <w:color w:val="000000"/>
              </w:rPr>
            </w:pPr>
            <w:r w:rsidRPr="00993CE4">
              <w:rPr>
                <w:color w:val="000000"/>
              </w:rPr>
              <w:t>Обсуждение бюджета Челябинской области на 2023 г. с Министром финансов Челябинской области Андреем Пшеницыным в программе «Новый день» (ГТРК «Южный Урал»).</w:t>
            </w:r>
          </w:p>
        </w:tc>
        <w:tc>
          <w:tcPr>
            <w:tcW w:w="1726" w:type="dxa"/>
            <w:shd w:val="clear" w:color="auto" w:fill="auto"/>
            <w:tcMar>
              <w:top w:w="15" w:type="dxa"/>
              <w:left w:w="15" w:type="dxa"/>
              <w:bottom w:w="0" w:type="dxa"/>
              <w:right w:w="15" w:type="dxa"/>
            </w:tcMar>
            <w:hideMark/>
          </w:tcPr>
          <w:p w14:paraId="2727A0E3" w14:textId="77777777" w:rsidR="002625A8" w:rsidRPr="00993CE4" w:rsidRDefault="002625A8" w:rsidP="00F21693">
            <w:pPr>
              <w:spacing w:before="40" w:after="40"/>
              <w:ind w:left="90" w:right="123"/>
              <w:jc w:val="center"/>
              <w:rPr>
                <w:color w:val="000000"/>
              </w:rPr>
            </w:pPr>
            <w:r w:rsidRPr="00993CE4">
              <w:rPr>
                <w:color w:val="000000"/>
              </w:rPr>
              <w:t>Раздел 12</w:t>
            </w:r>
          </w:p>
        </w:tc>
      </w:tr>
      <w:tr w:rsidR="002625A8" w:rsidRPr="00993CE4" w14:paraId="0E8E8A9D" w14:textId="77777777" w:rsidTr="002625A8">
        <w:trPr>
          <w:trHeight w:val="465"/>
        </w:trPr>
        <w:tc>
          <w:tcPr>
            <w:tcW w:w="704" w:type="dxa"/>
            <w:shd w:val="clear" w:color="auto" w:fill="auto"/>
            <w:tcMar>
              <w:top w:w="15" w:type="dxa"/>
              <w:left w:w="15" w:type="dxa"/>
              <w:bottom w:w="0" w:type="dxa"/>
              <w:right w:w="15" w:type="dxa"/>
            </w:tcMar>
            <w:hideMark/>
          </w:tcPr>
          <w:p w14:paraId="4B16F8A2" w14:textId="151583B4" w:rsidR="002625A8" w:rsidRPr="00993CE4" w:rsidRDefault="002625A8" w:rsidP="00F21693">
            <w:pPr>
              <w:spacing w:before="40" w:after="40"/>
              <w:jc w:val="center"/>
            </w:pPr>
            <w:r w:rsidRPr="00993CE4">
              <w:t>1.13</w:t>
            </w:r>
          </w:p>
        </w:tc>
        <w:tc>
          <w:tcPr>
            <w:tcW w:w="2835" w:type="dxa"/>
            <w:shd w:val="clear" w:color="auto" w:fill="auto"/>
            <w:tcMar>
              <w:top w:w="15" w:type="dxa"/>
              <w:left w:w="15" w:type="dxa"/>
              <w:bottom w:w="0" w:type="dxa"/>
              <w:right w:w="15" w:type="dxa"/>
            </w:tcMar>
            <w:hideMark/>
          </w:tcPr>
          <w:p w14:paraId="4B4D473A" w14:textId="77777777" w:rsidR="002625A8" w:rsidRPr="00993CE4" w:rsidRDefault="002625A8" w:rsidP="00F21693">
            <w:pPr>
              <w:spacing w:before="40" w:after="40"/>
              <w:ind w:left="90" w:right="123"/>
              <w:jc w:val="both"/>
              <w:rPr>
                <w:color w:val="000000"/>
              </w:rPr>
            </w:pPr>
            <w:r w:rsidRPr="00993CE4">
              <w:rPr>
                <w:color w:val="000000"/>
              </w:rPr>
              <w:t xml:space="preserve">Интервью с Заместителем председателя Правительства, министром финансов </w:t>
            </w:r>
            <w:r w:rsidRPr="00993CE4">
              <w:rPr>
                <w:color w:val="000000"/>
              </w:rPr>
              <w:lastRenderedPageBreak/>
              <w:t>Ставропольского края Л. Калинченко</w:t>
            </w:r>
          </w:p>
        </w:tc>
        <w:tc>
          <w:tcPr>
            <w:tcW w:w="1985" w:type="dxa"/>
            <w:shd w:val="clear" w:color="auto" w:fill="auto"/>
            <w:tcMar>
              <w:top w:w="15" w:type="dxa"/>
              <w:left w:w="15" w:type="dxa"/>
              <w:bottom w:w="0" w:type="dxa"/>
              <w:right w:w="15" w:type="dxa"/>
            </w:tcMar>
            <w:hideMark/>
          </w:tcPr>
          <w:p w14:paraId="6EB256E2" w14:textId="77777777" w:rsidR="002625A8" w:rsidRPr="00993CE4" w:rsidRDefault="002625A8" w:rsidP="00F21693">
            <w:pPr>
              <w:spacing w:before="40" w:after="40"/>
              <w:ind w:left="90" w:right="123"/>
              <w:jc w:val="center"/>
              <w:rPr>
                <w:color w:val="000000"/>
              </w:rPr>
            </w:pPr>
            <w:r w:rsidRPr="00993CE4">
              <w:rPr>
                <w:color w:val="000000"/>
              </w:rPr>
              <w:lastRenderedPageBreak/>
              <w:t>Ставропольский край</w:t>
            </w:r>
          </w:p>
        </w:tc>
        <w:tc>
          <w:tcPr>
            <w:tcW w:w="3118" w:type="dxa"/>
            <w:shd w:val="clear" w:color="auto" w:fill="auto"/>
            <w:tcMar>
              <w:top w:w="15" w:type="dxa"/>
              <w:left w:w="15" w:type="dxa"/>
              <w:bottom w:w="0" w:type="dxa"/>
              <w:right w:w="15" w:type="dxa"/>
            </w:tcMar>
            <w:hideMark/>
          </w:tcPr>
          <w:p w14:paraId="4ABBFBA3" w14:textId="77777777" w:rsidR="002625A8" w:rsidRPr="00993CE4" w:rsidRDefault="002625A8" w:rsidP="00F21693">
            <w:pPr>
              <w:spacing w:before="40" w:after="40"/>
              <w:ind w:left="90" w:right="123"/>
              <w:jc w:val="both"/>
              <w:rPr>
                <w:color w:val="000000"/>
              </w:rPr>
            </w:pPr>
            <w:r w:rsidRPr="00993CE4">
              <w:rPr>
                <w:color w:val="000000"/>
              </w:rPr>
              <w:t xml:space="preserve">Прямой эфир. Бюджет Ставрополья на 2023 г. Гость студии – Лариса Калинченко. </w:t>
            </w:r>
            <w:hyperlink r:id="rId18" w:history="1">
              <w:r w:rsidRPr="00993CE4">
                <w:rPr>
                  <w:rStyle w:val="a6"/>
                </w:rPr>
                <w:t>Ссылка</w:t>
              </w:r>
            </w:hyperlink>
          </w:p>
        </w:tc>
        <w:tc>
          <w:tcPr>
            <w:tcW w:w="4795" w:type="dxa"/>
            <w:shd w:val="clear" w:color="auto" w:fill="auto"/>
            <w:tcMar>
              <w:top w:w="15" w:type="dxa"/>
              <w:left w:w="15" w:type="dxa"/>
              <w:bottom w:w="0" w:type="dxa"/>
              <w:right w:w="15" w:type="dxa"/>
            </w:tcMar>
            <w:hideMark/>
          </w:tcPr>
          <w:p w14:paraId="28B16678" w14:textId="77777777" w:rsidR="002625A8" w:rsidRPr="00993CE4" w:rsidRDefault="002625A8" w:rsidP="00F21693">
            <w:pPr>
              <w:spacing w:before="40" w:after="40"/>
              <w:ind w:left="90" w:right="123"/>
              <w:jc w:val="both"/>
              <w:rPr>
                <w:color w:val="000000"/>
              </w:rPr>
            </w:pPr>
            <w:r w:rsidRPr="00993CE4">
              <w:rPr>
                <w:color w:val="000000"/>
              </w:rPr>
              <w:t xml:space="preserve">Обсуждение бюджета Ставропольского края на 2023 г. с Заместителем председателя Правительства, министром финансов Ставропольского края Ларисой Калинченко в информационно-аналитической </w:t>
            </w:r>
            <w:r w:rsidRPr="00993CE4">
              <w:rPr>
                <w:color w:val="000000"/>
              </w:rPr>
              <w:lastRenderedPageBreak/>
              <w:t>программе «Прямой эфир» (Ставропольское телевидение «Свое ТВ»)</w:t>
            </w:r>
          </w:p>
        </w:tc>
        <w:tc>
          <w:tcPr>
            <w:tcW w:w="1726" w:type="dxa"/>
            <w:shd w:val="clear" w:color="auto" w:fill="auto"/>
            <w:tcMar>
              <w:top w:w="15" w:type="dxa"/>
              <w:left w:w="15" w:type="dxa"/>
              <w:bottom w:w="0" w:type="dxa"/>
              <w:right w:w="15" w:type="dxa"/>
            </w:tcMar>
            <w:hideMark/>
          </w:tcPr>
          <w:p w14:paraId="38B4E3A9" w14:textId="77777777" w:rsidR="002625A8" w:rsidRPr="00993CE4" w:rsidRDefault="002625A8" w:rsidP="00F21693">
            <w:pPr>
              <w:spacing w:before="40" w:after="40"/>
              <w:ind w:left="90" w:right="123"/>
              <w:jc w:val="center"/>
              <w:rPr>
                <w:color w:val="000000"/>
              </w:rPr>
            </w:pPr>
            <w:r w:rsidRPr="00993CE4">
              <w:rPr>
                <w:color w:val="000000"/>
              </w:rPr>
              <w:lastRenderedPageBreak/>
              <w:t>Раздел 12</w:t>
            </w:r>
          </w:p>
        </w:tc>
      </w:tr>
      <w:tr w:rsidR="002625A8" w:rsidRPr="00993CE4" w14:paraId="036126A1" w14:textId="77777777" w:rsidTr="002625A8">
        <w:trPr>
          <w:trHeight w:val="1934"/>
        </w:trPr>
        <w:tc>
          <w:tcPr>
            <w:tcW w:w="704" w:type="dxa"/>
            <w:shd w:val="clear" w:color="auto" w:fill="auto"/>
            <w:tcMar>
              <w:top w:w="15" w:type="dxa"/>
              <w:left w:w="15" w:type="dxa"/>
              <w:bottom w:w="0" w:type="dxa"/>
              <w:right w:w="15" w:type="dxa"/>
            </w:tcMar>
            <w:hideMark/>
          </w:tcPr>
          <w:p w14:paraId="0D684FB4" w14:textId="0C18C687" w:rsidR="002625A8" w:rsidRPr="00993CE4" w:rsidRDefault="002625A8" w:rsidP="00F21693">
            <w:pPr>
              <w:spacing w:before="40" w:after="40"/>
              <w:jc w:val="center"/>
            </w:pPr>
            <w:r w:rsidRPr="00993CE4">
              <w:t>1.14</w:t>
            </w:r>
          </w:p>
        </w:tc>
        <w:tc>
          <w:tcPr>
            <w:tcW w:w="2835" w:type="dxa"/>
            <w:shd w:val="clear" w:color="auto" w:fill="auto"/>
            <w:tcMar>
              <w:top w:w="15" w:type="dxa"/>
              <w:left w:w="15" w:type="dxa"/>
              <w:bottom w:w="0" w:type="dxa"/>
              <w:right w:w="15" w:type="dxa"/>
            </w:tcMar>
            <w:hideMark/>
          </w:tcPr>
          <w:p w14:paraId="75C65560" w14:textId="77777777" w:rsidR="002625A8" w:rsidRPr="00993CE4" w:rsidRDefault="002625A8" w:rsidP="00F21693">
            <w:pPr>
              <w:spacing w:before="40" w:after="40"/>
              <w:ind w:left="90" w:right="123"/>
              <w:jc w:val="both"/>
              <w:rPr>
                <w:color w:val="000000"/>
              </w:rPr>
            </w:pPr>
            <w:r w:rsidRPr="00993CE4">
              <w:rPr>
                <w:color w:val="000000"/>
              </w:rPr>
              <w:t>Интервью с Заместителем председателя Правительства, министром финансов Красноярского края В. Бахарем</w:t>
            </w:r>
          </w:p>
        </w:tc>
        <w:tc>
          <w:tcPr>
            <w:tcW w:w="1985" w:type="dxa"/>
            <w:shd w:val="clear" w:color="auto" w:fill="auto"/>
            <w:tcMar>
              <w:top w:w="15" w:type="dxa"/>
              <w:left w:w="15" w:type="dxa"/>
              <w:bottom w:w="0" w:type="dxa"/>
              <w:right w:w="15" w:type="dxa"/>
            </w:tcMar>
            <w:hideMark/>
          </w:tcPr>
          <w:p w14:paraId="54C62B6D" w14:textId="77777777" w:rsidR="002625A8" w:rsidRPr="00993CE4" w:rsidRDefault="002625A8" w:rsidP="00F21693">
            <w:pPr>
              <w:spacing w:before="40" w:after="40"/>
              <w:ind w:left="90" w:right="123"/>
              <w:jc w:val="center"/>
              <w:rPr>
                <w:color w:val="000000"/>
              </w:rPr>
            </w:pPr>
            <w:r w:rsidRPr="00993CE4">
              <w:rPr>
                <w:color w:val="000000"/>
              </w:rPr>
              <w:t>Красноярский край</w:t>
            </w:r>
          </w:p>
        </w:tc>
        <w:tc>
          <w:tcPr>
            <w:tcW w:w="3118" w:type="dxa"/>
            <w:shd w:val="clear" w:color="auto" w:fill="auto"/>
            <w:tcMar>
              <w:top w:w="15" w:type="dxa"/>
              <w:left w:w="15" w:type="dxa"/>
              <w:bottom w:w="0" w:type="dxa"/>
              <w:right w:w="15" w:type="dxa"/>
            </w:tcMar>
            <w:hideMark/>
          </w:tcPr>
          <w:p w14:paraId="517CCF7C" w14:textId="77777777" w:rsidR="002625A8" w:rsidRPr="00993CE4" w:rsidRDefault="002625A8" w:rsidP="00F21693">
            <w:pPr>
              <w:spacing w:before="40" w:after="40"/>
              <w:ind w:left="90" w:right="123"/>
              <w:jc w:val="both"/>
              <w:rPr>
                <w:color w:val="000000"/>
              </w:rPr>
            </w:pPr>
            <w:r w:rsidRPr="00993CE4">
              <w:rPr>
                <w:color w:val="000000"/>
              </w:rPr>
              <w:t xml:space="preserve">Интервью: Владимир Бахарь, заместитель председателя правительства, министр финансов Красноярского края. </w:t>
            </w:r>
            <w:hyperlink r:id="rId19" w:history="1">
              <w:r w:rsidRPr="00993CE4">
                <w:rPr>
                  <w:rStyle w:val="a6"/>
                </w:rPr>
                <w:t>Ссылка</w:t>
              </w:r>
            </w:hyperlink>
            <w:r w:rsidRPr="00993CE4">
              <w:rPr>
                <w:color w:val="000000"/>
              </w:rPr>
              <w:t xml:space="preserve"> </w:t>
            </w:r>
          </w:p>
        </w:tc>
        <w:tc>
          <w:tcPr>
            <w:tcW w:w="4795" w:type="dxa"/>
            <w:shd w:val="clear" w:color="auto" w:fill="auto"/>
            <w:tcMar>
              <w:top w:w="15" w:type="dxa"/>
              <w:left w:w="15" w:type="dxa"/>
              <w:bottom w:w="0" w:type="dxa"/>
              <w:right w:w="15" w:type="dxa"/>
            </w:tcMar>
            <w:hideMark/>
          </w:tcPr>
          <w:p w14:paraId="3C30AE8D" w14:textId="77777777" w:rsidR="002625A8" w:rsidRPr="00993CE4" w:rsidRDefault="002625A8" w:rsidP="00F21693">
            <w:pPr>
              <w:spacing w:before="40" w:after="40"/>
              <w:ind w:left="90" w:right="123"/>
              <w:jc w:val="both"/>
              <w:rPr>
                <w:color w:val="000000"/>
              </w:rPr>
            </w:pPr>
            <w:r w:rsidRPr="00993CE4">
              <w:rPr>
                <w:color w:val="000000"/>
              </w:rPr>
              <w:t>Обсуждение бюджета Красноярского края на 2023 г. с Заместителем председателя Правительства, министром финансов Красноярского края Владимиром Бахарем в программе «Интервью» («Телеканал Енисей»)</w:t>
            </w:r>
          </w:p>
        </w:tc>
        <w:tc>
          <w:tcPr>
            <w:tcW w:w="1726" w:type="dxa"/>
            <w:shd w:val="clear" w:color="auto" w:fill="auto"/>
            <w:tcMar>
              <w:top w:w="15" w:type="dxa"/>
              <w:left w:w="15" w:type="dxa"/>
              <w:bottom w:w="0" w:type="dxa"/>
              <w:right w:w="15" w:type="dxa"/>
            </w:tcMar>
            <w:hideMark/>
          </w:tcPr>
          <w:p w14:paraId="32A51D48" w14:textId="77777777" w:rsidR="002625A8" w:rsidRPr="00993CE4" w:rsidRDefault="002625A8" w:rsidP="00F21693">
            <w:pPr>
              <w:spacing w:before="40" w:after="40"/>
              <w:ind w:left="90" w:right="123"/>
              <w:jc w:val="center"/>
              <w:rPr>
                <w:color w:val="000000"/>
              </w:rPr>
            </w:pPr>
            <w:r w:rsidRPr="00993CE4">
              <w:rPr>
                <w:color w:val="000000"/>
              </w:rPr>
              <w:t>Раздел 12</w:t>
            </w:r>
          </w:p>
        </w:tc>
      </w:tr>
      <w:tr w:rsidR="002625A8" w:rsidRPr="00993CE4" w14:paraId="081724DD" w14:textId="77777777" w:rsidTr="002625A8">
        <w:trPr>
          <w:trHeight w:val="900"/>
        </w:trPr>
        <w:tc>
          <w:tcPr>
            <w:tcW w:w="704" w:type="dxa"/>
            <w:shd w:val="clear" w:color="auto" w:fill="auto"/>
            <w:tcMar>
              <w:top w:w="15" w:type="dxa"/>
              <w:left w:w="15" w:type="dxa"/>
              <w:bottom w:w="0" w:type="dxa"/>
              <w:right w:w="15" w:type="dxa"/>
            </w:tcMar>
            <w:hideMark/>
          </w:tcPr>
          <w:p w14:paraId="4113AF4D" w14:textId="5BADFBC4" w:rsidR="002625A8" w:rsidRPr="00993CE4" w:rsidRDefault="002625A8" w:rsidP="00F21693">
            <w:pPr>
              <w:spacing w:before="40" w:after="40"/>
              <w:jc w:val="center"/>
            </w:pPr>
            <w:r w:rsidRPr="00993CE4">
              <w:t>1.15</w:t>
            </w:r>
          </w:p>
        </w:tc>
        <w:tc>
          <w:tcPr>
            <w:tcW w:w="2835" w:type="dxa"/>
            <w:shd w:val="clear" w:color="auto" w:fill="auto"/>
            <w:tcMar>
              <w:top w:w="15" w:type="dxa"/>
              <w:left w:w="15" w:type="dxa"/>
              <w:bottom w:w="0" w:type="dxa"/>
              <w:right w:w="15" w:type="dxa"/>
            </w:tcMar>
            <w:hideMark/>
          </w:tcPr>
          <w:p w14:paraId="2B38FB62" w14:textId="77777777" w:rsidR="002625A8" w:rsidRPr="00993CE4" w:rsidRDefault="002625A8" w:rsidP="00F21693">
            <w:pPr>
              <w:spacing w:before="40" w:after="40"/>
              <w:ind w:left="90" w:right="123"/>
              <w:jc w:val="both"/>
              <w:rPr>
                <w:color w:val="000000"/>
              </w:rPr>
            </w:pPr>
            <w:r w:rsidRPr="00993CE4">
              <w:rPr>
                <w:color w:val="000000"/>
              </w:rPr>
              <w:t>Прямая линия с вице-губернатором г. Санкт-Петербурга А. Корабельниковым</w:t>
            </w:r>
          </w:p>
        </w:tc>
        <w:tc>
          <w:tcPr>
            <w:tcW w:w="1985" w:type="dxa"/>
            <w:shd w:val="clear" w:color="auto" w:fill="auto"/>
            <w:noWrap/>
            <w:tcMar>
              <w:top w:w="15" w:type="dxa"/>
              <w:left w:w="15" w:type="dxa"/>
              <w:bottom w:w="0" w:type="dxa"/>
              <w:right w:w="15" w:type="dxa"/>
            </w:tcMar>
            <w:hideMark/>
          </w:tcPr>
          <w:p w14:paraId="4410B358" w14:textId="77777777" w:rsidR="002625A8" w:rsidRPr="00993CE4" w:rsidRDefault="002625A8" w:rsidP="00F21693">
            <w:pPr>
              <w:spacing w:before="40" w:after="40"/>
              <w:ind w:left="90" w:right="123"/>
              <w:jc w:val="center"/>
              <w:rPr>
                <w:color w:val="000000"/>
              </w:rPr>
            </w:pPr>
            <w:r w:rsidRPr="00993CE4">
              <w:rPr>
                <w:color w:val="000000"/>
              </w:rPr>
              <w:t>г. Санкт-Петербург</w:t>
            </w:r>
          </w:p>
        </w:tc>
        <w:tc>
          <w:tcPr>
            <w:tcW w:w="3118" w:type="dxa"/>
            <w:shd w:val="clear" w:color="auto" w:fill="auto"/>
            <w:tcMar>
              <w:top w:w="15" w:type="dxa"/>
              <w:left w:w="15" w:type="dxa"/>
              <w:bottom w:w="0" w:type="dxa"/>
              <w:right w:w="15" w:type="dxa"/>
            </w:tcMar>
            <w:hideMark/>
          </w:tcPr>
          <w:p w14:paraId="4FBD2184" w14:textId="77777777" w:rsidR="002625A8" w:rsidRPr="00993CE4" w:rsidRDefault="002625A8" w:rsidP="00F21693">
            <w:pPr>
              <w:spacing w:before="40" w:after="40"/>
              <w:ind w:left="90" w:right="123"/>
              <w:jc w:val="both"/>
              <w:rPr>
                <w:color w:val="000000"/>
              </w:rPr>
            </w:pPr>
            <w:r w:rsidRPr="00993CE4">
              <w:rPr>
                <w:color w:val="000000"/>
              </w:rPr>
              <w:t xml:space="preserve">Прямая линия с вице-губернатором Алексеем Корабельниковым. Онлайн-трансляция. </w:t>
            </w:r>
            <w:hyperlink r:id="rId20" w:history="1">
              <w:r w:rsidRPr="00993CE4">
                <w:rPr>
                  <w:rStyle w:val="a6"/>
                </w:rPr>
                <w:t>Ссылка</w:t>
              </w:r>
            </w:hyperlink>
            <w:r w:rsidRPr="00993CE4">
              <w:rPr>
                <w:color w:val="000000"/>
              </w:rPr>
              <w:t xml:space="preserve"> </w:t>
            </w:r>
          </w:p>
        </w:tc>
        <w:tc>
          <w:tcPr>
            <w:tcW w:w="4795" w:type="dxa"/>
            <w:shd w:val="clear" w:color="auto" w:fill="auto"/>
            <w:tcMar>
              <w:top w:w="15" w:type="dxa"/>
              <w:left w:w="15" w:type="dxa"/>
              <w:bottom w:w="0" w:type="dxa"/>
              <w:right w:w="15" w:type="dxa"/>
            </w:tcMar>
            <w:hideMark/>
          </w:tcPr>
          <w:p w14:paraId="25BBAA09" w14:textId="77777777" w:rsidR="002625A8" w:rsidRPr="00993CE4" w:rsidRDefault="002625A8" w:rsidP="00F21693">
            <w:pPr>
              <w:spacing w:before="40" w:after="40"/>
              <w:ind w:left="90" w:right="123"/>
              <w:jc w:val="both"/>
              <w:rPr>
                <w:color w:val="000000"/>
              </w:rPr>
            </w:pPr>
            <w:r w:rsidRPr="00993CE4">
              <w:rPr>
                <w:color w:val="000000"/>
              </w:rPr>
              <w:t>Вице-губернатор г. Санкт-Петербурга Алексей Корабельников отвечает на вопросы жителей города в эфире телеканала «Санкт-Петербург». Тема эфира: «Экономика и финансы». Используется формат прямого эфира</w:t>
            </w:r>
          </w:p>
        </w:tc>
        <w:tc>
          <w:tcPr>
            <w:tcW w:w="1726" w:type="dxa"/>
            <w:shd w:val="clear" w:color="auto" w:fill="auto"/>
            <w:tcMar>
              <w:top w:w="15" w:type="dxa"/>
              <w:left w:w="15" w:type="dxa"/>
              <w:bottom w:w="0" w:type="dxa"/>
              <w:right w:w="15" w:type="dxa"/>
            </w:tcMar>
            <w:hideMark/>
          </w:tcPr>
          <w:p w14:paraId="2B76D005" w14:textId="77777777" w:rsidR="002625A8" w:rsidRPr="00993CE4" w:rsidRDefault="002625A8" w:rsidP="00F21693">
            <w:pPr>
              <w:spacing w:before="40" w:after="40"/>
              <w:ind w:left="90" w:right="123"/>
              <w:jc w:val="center"/>
              <w:rPr>
                <w:color w:val="000000"/>
              </w:rPr>
            </w:pPr>
            <w:r w:rsidRPr="00993CE4">
              <w:rPr>
                <w:color w:val="000000"/>
              </w:rPr>
              <w:t>Раздел 12</w:t>
            </w:r>
          </w:p>
        </w:tc>
      </w:tr>
      <w:tr w:rsidR="002625A8" w:rsidRPr="00993CE4" w14:paraId="79903EFA" w14:textId="77777777" w:rsidTr="002625A8">
        <w:trPr>
          <w:trHeight w:val="607"/>
        </w:trPr>
        <w:tc>
          <w:tcPr>
            <w:tcW w:w="704" w:type="dxa"/>
            <w:shd w:val="clear" w:color="auto" w:fill="auto"/>
            <w:noWrap/>
            <w:tcMar>
              <w:top w:w="15" w:type="dxa"/>
              <w:left w:w="15" w:type="dxa"/>
              <w:bottom w:w="0" w:type="dxa"/>
              <w:right w:w="15" w:type="dxa"/>
            </w:tcMar>
            <w:hideMark/>
          </w:tcPr>
          <w:p w14:paraId="7AEDEBFA" w14:textId="77777777" w:rsidR="002625A8" w:rsidRPr="00F21693" w:rsidRDefault="002625A8" w:rsidP="00F21693">
            <w:pPr>
              <w:spacing w:before="40" w:after="40"/>
              <w:jc w:val="center"/>
              <w:rPr>
                <w:b/>
                <w:bCs/>
              </w:rPr>
            </w:pPr>
            <w:r w:rsidRPr="00F21693">
              <w:rPr>
                <w:b/>
                <w:bCs/>
              </w:rPr>
              <w:t>2</w:t>
            </w:r>
          </w:p>
        </w:tc>
        <w:tc>
          <w:tcPr>
            <w:tcW w:w="14459" w:type="dxa"/>
            <w:gridSpan w:val="5"/>
            <w:shd w:val="clear" w:color="auto" w:fill="auto"/>
            <w:tcMar>
              <w:top w:w="15" w:type="dxa"/>
              <w:left w:w="15" w:type="dxa"/>
              <w:bottom w:w="0" w:type="dxa"/>
              <w:right w:w="15" w:type="dxa"/>
            </w:tcMar>
            <w:hideMark/>
          </w:tcPr>
          <w:p w14:paraId="1482D0C8" w14:textId="77777777" w:rsidR="002625A8" w:rsidRPr="00F21693" w:rsidRDefault="002625A8" w:rsidP="00F21693">
            <w:pPr>
              <w:spacing w:before="40" w:after="40"/>
              <w:ind w:left="90" w:right="123"/>
              <w:jc w:val="both"/>
              <w:rPr>
                <w:b/>
                <w:bCs/>
              </w:rPr>
            </w:pPr>
            <w:r w:rsidRPr="00F21693">
              <w:rPr>
                <w:b/>
                <w:bCs/>
              </w:rPr>
              <w:t>Раздел 2. Примеры лучшей практики реализации субъектами Российской Федерации инновационных мер и механизмов, направленных на обеспечение открытости бюджетных данных и вовлечение граждан в процессы бюджетного планирования и контроля, в 2023 г.</w:t>
            </w:r>
          </w:p>
        </w:tc>
      </w:tr>
      <w:tr w:rsidR="002625A8" w:rsidRPr="00993CE4" w14:paraId="40D63B6B" w14:textId="77777777" w:rsidTr="002625A8">
        <w:trPr>
          <w:trHeight w:val="1514"/>
        </w:trPr>
        <w:tc>
          <w:tcPr>
            <w:tcW w:w="704" w:type="dxa"/>
            <w:shd w:val="clear" w:color="auto" w:fill="auto"/>
            <w:noWrap/>
            <w:tcMar>
              <w:top w:w="15" w:type="dxa"/>
              <w:left w:w="15" w:type="dxa"/>
              <w:bottom w:w="0" w:type="dxa"/>
              <w:right w:w="15" w:type="dxa"/>
            </w:tcMar>
            <w:hideMark/>
          </w:tcPr>
          <w:p w14:paraId="2DCCF11C" w14:textId="77777777" w:rsidR="002625A8" w:rsidRPr="00993CE4" w:rsidRDefault="002625A8" w:rsidP="00F21693">
            <w:pPr>
              <w:spacing w:before="40" w:after="40"/>
              <w:jc w:val="center"/>
              <w:rPr>
                <w:color w:val="000000"/>
              </w:rPr>
            </w:pPr>
            <w:r w:rsidRPr="00993CE4">
              <w:rPr>
                <w:color w:val="000000"/>
              </w:rPr>
              <w:t>2.1</w:t>
            </w:r>
          </w:p>
        </w:tc>
        <w:tc>
          <w:tcPr>
            <w:tcW w:w="2835" w:type="dxa"/>
            <w:shd w:val="clear" w:color="auto" w:fill="auto"/>
            <w:tcMar>
              <w:top w:w="15" w:type="dxa"/>
              <w:left w:w="15" w:type="dxa"/>
              <w:bottom w:w="0" w:type="dxa"/>
              <w:right w:w="15" w:type="dxa"/>
            </w:tcMar>
            <w:hideMark/>
          </w:tcPr>
          <w:p w14:paraId="2A4A956A" w14:textId="77777777" w:rsidR="002625A8" w:rsidRPr="00993CE4" w:rsidRDefault="002625A8" w:rsidP="00F21693">
            <w:pPr>
              <w:spacing w:before="40" w:after="40"/>
              <w:ind w:left="90" w:right="123"/>
              <w:jc w:val="both"/>
              <w:rPr>
                <w:color w:val="000000"/>
              </w:rPr>
            </w:pPr>
            <w:r w:rsidRPr="00993CE4">
              <w:rPr>
                <w:color w:val="000000"/>
              </w:rPr>
              <w:t xml:space="preserve">Представление сведений о государственной собственности Пермского края и доходов от государственной собственности Пермского края (в </w:t>
            </w:r>
            <w:r w:rsidRPr="00993CE4">
              <w:rPr>
                <w:color w:val="000000"/>
              </w:rPr>
              <w:lastRenderedPageBreak/>
              <w:t>составе материалов к проекту закона об исполнении бюджета Пермского края за 2022 г.)</w:t>
            </w:r>
          </w:p>
        </w:tc>
        <w:tc>
          <w:tcPr>
            <w:tcW w:w="1985" w:type="dxa"/>
            <w:shd w:val="clear" w:color="auto" w:fill="auto"/>
            <w:tcMar>
              <w:top w:w="15" w:type="dxa"/>
              <w:left w:w="15" w:type="dxa"/>
              <w:bottom w:w="0" w:type="dxa"/>
              <w:right w:w="15" w:type="dxa"/>
            </w:tcMar>
            <w:hideMark/>
          </w:tcPr>
          <w:p w14:paraId="0A52DFF9" w14:textId="77777777" w:rsidR="002625A8" w:rsidRPr="00993CE4" w:rsidRDefault="002625A8" w:rsidP="00F21693">
            <w:pPr>
              <w:spacing w:before="40" w:after="40"/>
              <w:ind w:left="90" w:right="123"/>
              <w:jc w:val="center"/>
              <w:rPr>
                <w:color w:val="000000"/>
              </w:rPr>
            </w:pPr>
            <w:r w:rsidRPr="00993CE4">
              <w:rPr>
                <w:color w:val="000000"/>
              </w:rPr>
              <w:lastRenderedPageBreak/>
              <w:t>Пермский край</w:t>
            </w:r>
          </w:p>
        </w:tc>
        <w:tc>
          <w:tcPr>
            <w:tcW w:w="3118" w:type="dxa"/>
            <w:shd w:val="clear" w:color="auto" w:fill="auto"/>
            <w:tcMar>
              <w:top w:w="15" w:type="dxa"/>
              <w:left w:w="15" w:type="dxa"/>
              <w:bottom w:w="0" w:type="dxa"/>
              <w:right w:w="15" w:type="dxa"/>
            </w:tcMar>
            <w:hideMark/>
          </w:tcPr>
          <w:p w14:paraId="28670C7B" w14:textId="77777777" w:rsidR="002625A8" w:rsidRPr="00993CE4" w:rsidRDefault="002625A8" w:rsidP="00F21693">
            <w:pPr>
              <w:spacing w:before="40" w:after="40"/>
              <w:ind w:left="90" w:right="123"/>
              <w:jc w:val="both"/>
            </w:pPr>
            <w:r w:rsidRPr="00993CE4">
              <w:t xml:space="preserve">Материалы к проекту закона «Об утверждении отчета об исполнении бюджета Пермского края за 2022 год». </w:t>
            </w:r>
            <w:hyperlink r:id="rId21" w:history="1">
              <w:r w:rsidRPr="00993CE4">
                <w:rPr>
                  <w:rStyle w:val="a6"/>
                </w:rPr>
                <w:t>Ссылка</w:t>
              </w:r>
            </w:hyperlink>
          </w:p>
          <w:p w14:paraId="145686EE" w14:textId="77777777" w:rsidR="002625A8" w:rsidRPr="00993CE4" w:rsidRDefault="002625A8" w:rsidP="00F21693">
            <w:pPr>
              <w:spacing w:before="40" w:after="40"/>
              <w:ind w:left="90" w:right="123"/>
              <w:jc w:val="both"/>
            </w:pPr>
            <w:r w:rsidRPr="00993CE4">
              <w:t xml:space="preserve">В архиве см. файл «ФОРМЫ ОТЧЕТОВ 2022 г. </w:t>
            </w:r>
            <w:r w:rsidRPr="00993CE4">
              <w:rPr>
                <w:lang w:val="en-US"/>
              </w:rPr>
              <w:t>xlsx</w:t>
            </w:r>
            <w:r w:rsidRPr="00993CE4">
              <w:t xml:space="preserve">». О государственной </w:t>
            </w:r>
            <w:r w:rsidRPr="00993CE4">
              <w:lastRenderedPageBreak/>
              <w:t>собственности см. листы: «r-19», «r-19.1», «r-19.2», «r-19.3», «r-19.4», «r-19.5». О доходах от государственной собственности см. листы: «r-21», «r-21.1», «r-21.2», «r-21.3», «r-21.4», «r-21.5», «r-21.6»</w:t>
            </w:r>
          </w:p>
        </w:tc>
        <w:tc>
          <w:tcPr>
            <w:tcW w:w="4795" w:type="dxa"/>
            <w:shd w:val="clear" w:color="auto" w:fill="auto"/>
            <w:tcMar>
              <w:top w:w="15" w:type="dxa"/>
              <w:left w:w="15" w:type="dxa"/>
              <w:bottom w:w="0" w:type="dxa"/>
              <w:right w:w="15" w:type="dxa"/>
            </w:tcMar>
            <w:hideMark/>
          </w:tcPr>
          <w:p w14:paraId="56830D6F" w14:textId="77777777" w:rsidR="002625A8" w:rsidRPr="00993CE4" w:rsidRDefault="002625A8" w:rsidP="00F21693">
            <w:pPr>
              <w:spacing w:before="40" w:after="40"/>
              <w:ind w:left="90" w:right="123"/>
              <w:jc w:val="both"/>
              <w:rPr>
                <w:color w:val="000000"/>
              </w:rPr>
            </w:pPr>
            <w:r w:rsidRPr="00993CE4">
              <w:rPr>
                <w:color w:val="000000"/>
              </w:rPr>
              <w:lastRenderedPageBreak/>
              <w:t xml:space="preserve">В составе материалов к проекту закона об исполнении бюджета Пермского края за 2022 г. представлены сведения: </w:t>
            </w:r>
          </w:p>
          <w:p w14:paraId="7CA74545" w14:textId="77777777" w:rsidR="002625A8" w:rsidRPr="00993CE4" w:rsidRDefault="002625A8" w:rsidP="00F21693">
            <w:pPr>
              <w:spacing w:before="40" w:after="40"/>
              <w:ind w:left="90" w:right="123"/>
              <w:jc w:val="both"/>
              <w:rPr>
                <w:color w:val="000000"/>
              </w:rPr>
            </w:pPr>
            <w:r w:rsidRPr="00993CE4">
              <w:rPr>
                <w:color w:val="000000"/>
              </w:rPr>
              <w:t xml:space="preserve">а) об объектах государственной собственности Пермского края, включая земельные участки, объекты недвижимого имущества, объекты незавершенного строительства, объекты движимого </w:t>
            </w:r>
            <w:r w:rsidRPr="00993CE4">
              <w:rPr>
                <w:color w:val="000000"/>
              </w:rPr>
              <w:lastRenderedPageBreak/>
              <w:t>имущества, пакеты акций, доли в уставном капитале юридических лиц, объекты интеллектуальной собственности, объекты специализированного жилищного фонда; б) о доходах от государственной собственности Пермского края, включая арендную плату за использование имущества, находящегося в собственности Пермского края, перечислении в бюджет Пермского края прибыли государственных унитарных предприятий, дивидендов по акциям, находящимся в собственности Пермского края, поступлении доходов от приватизации объектов, находящихся в собственности Пермского края, а также их продажи</w:t>
            </w:r>
          </w:p>
        </w:tc>
        <w:tc>
          <w:tcPr>
            <w:tcW w:w="1726" w:type="dxa"/>
            <w:shd w:val="clear" w:color="auto" w:fill="auto"/>
            <w:tcMar>
              <w:top w:w="15" w:type="dxa"/>
              <w:left w:w="15" w:type="dxa"/>
              <w:bottom w:w="0" w:type="dxa"/>
              <w:right w:w="15" w:type="dxa"/>
            </w:tcMar>
            <w:hideMark/>
          </w:tcPr>
          <w:p w14:paraId="38196220" w14:textId="77777777" w:rsidR="002625A8" w:rsidRPr="00993CE4" w:rsidRDefault="002625A8" w:rsidP="00F21693">
            <w:pPr>
              <w:spacing w:before="40" w:after="40"/>
              <w:ind w:left="90" w:right="123"/>
              <w:jc w:val="center"/>
              <w:rPr>
                <w:color w:val="000000"/>
              </w:rPr>
            </w:pPr>
            <w:r w:rsidRPr="00993CE4">
              <w:rPr>
                <w:color w:val="000000"/>
              </w:rPr>
              <w:lastRenderedPageBreak/>
              <w:t>-</w:t>
            </w:r>
          </w:p>
        </w:tc>
      </w:tr>
      <w:tr w:rsidR="002625A8" w:rsidRPr="00993CE4" w14:paraId="1881E02A" w14:textId="77777777" w:rsidTr="002625A8">
        <w:trPr>
          <w:trHeight w:val="625"/>
        </w:trPr>
        <w:tc>
          <w:tcPr>
            <w:tcW w:w="704" w:type="dxa"/>
            <w:shd w:val="clear" w:color="auto" w:fill="auto"/>
            <w:noWrap/>
            <w:tcMar>
              <w:top w:w="15" w:type="dxa"/>
              <w:left w:w="15" w:type="dxa"/>
              <w:bottom w:w="0" w:type="dxa"/>
              <w:right w:w="15" w:type="dxa"/>
            </w:tcMar>
            <w:hideMark/>
          </w:tcPr>
          <w:p w14:paraId="75B250E2" w14:textId="77777777" w:rsidR="002625A8" w:rsidRPr="00993CE4" w:rsidRDefault="002625A8" w:rsidP="00F21693">
            <w:pPr>
              <w:spacing w:before="40" w:after="40"/>
              <w:jc w:val="center"/>
              <w:rPr>
                <w:color w:val="000000"/>
              </w:rPr>
            </w:pPr>
            <w:r w:rsidRPr="00993CE4">
              <w:rPr>
                <w:color w:val="000000"/>
              </w:rPr>
              <w:t>2.2</w:t>
            </w:r>
          </w:p>
        </w:tc>
        <w:tc>
          <w:tcPr>
            <w:tcW w:w="2835" w:type="dxa"/>
            <w:shd w:val="clear" w:color="auto" w:fill="auto"/>
            <w:tcMar>
              <w:top w:w="15" w:type="dxa"/>
              <w:left w:w="15" w:type="dxa"/>
              <w:bottom w:w="0" w:type="dxa"/>
              <w:right w:w="15" w:type="dxa"/>
            </w:tcMar>
            <w:hideMark/>
          </w:tcPr>
          <w:p w14:paraId="54D5E636" w14:textId="77777777" w:rsidR="002625A8" w:rsidRPr="00993CE4" w:rsidRDefault="002625A8" w:rsidP="00F21693">
            <w:pPr>
              <w:spacing w:before="40" w:after="40"/>
              <w:ind w:left="90" w:right="123"/>
              <w:jc w:val="both"/>
              <w:rPr>
                <w:color w:val="000000"/>
              </w:rPr>
            </w:pPr>
            <w:r w:rsidRPr="00993CE4">
              <w:rPr>
                <w:color w:val="000000"/>
              </w:rPr>
              <w:t>Представление сведений о финансировании объектов капитального строительства (в составе материалов к проекту закона об исполнении бюджета Пермского края за 2022 г.)</w:t>
            </w:r>
          </w:p>
        </w:tc>
        <w:tc>
          <w:tcPr>
            <w:tcW w:w="1985" w:type="dxa"/>
            <w:shd w:val="clear" w:color="auto" w:fill="auto"/>
            <w:noWrap/>
            <w:tcMar>
              <w:top w:w="15" w:type="dxa"/>
              <w:left w:w="15" w:type="dxa"/>
              <w:bottom w:w="0" w:type="dxa"/>
              <w:right w:w="15" w:type="dxa"/>
            </w:tcMar>
            <w:hideMark/>
          </w:tcPr>
          <w:p w14:paraId="2CED860D" w14:textId="77777777" w:rsidR="002625A8" w:rsidRPr="00993CE4" w:rsidRDefault="002625A8" w:rsidP="00F21693">
            <w:pPr>
              <w:spacing w:before="40" w:after="40"/>
              <w:ind w:left="90" w:right="123"/>
              <w:jc w:val="center"/>
              <w:rPr>
                <w:color w:val="000000"/>
              </w:rPr>
            </w:pPr>
            <w:r w:rsidRPr="00993CE4">
              <w:rPr>
                <w:color w:val="000000"/>
              </w:rPr>
              <w:t>Пермский край</w:t>
            </w:r>
          </w:p>
        </w:tc>
        <w:tc>
          <w:tcPr>
            <w:tcW w:w="3118" w:type="dxa"/>
            <w:shd w:val="clear" w:color="auto" w:fill="auto"/>
            <w:tcMar>
              <w:top w:w="15" w:type="dxa"/>
              <w:left w:w="15" w:type="dxa"/>
              <w:bottom w:w="0" w:type="dxa"/>
              <w:right w:w="15" w:type="dxa"/>
            </w:tcMar>
            <w:hideMark/>
          </w:tcPr>
          <w:p w14:paraId="2F3C71CC" w14:textId="77777777" w:rsidR="002625A8" w:rsidRPr="00993CE4" w:rsidRDefault="002625A8" w:rsidP="00F21693">
            <w:pPr>
              <w:spacing w:before="40" w:after="40"/>
              <w:ind w:left="90" w:right="123"/>
              <w:jc w:val="both"/>
            </w:pPr>
            <w:r w:rsidRPr="00993CE4">
              <w:t xml:space="preserve">Материалы к проекту закона «Об утверждении отчета об исполнении бюджета Пермского края за 2022 год». </w:t>
            </w:r>
            <w:hyperlink r:id="rId22" w:history="1">
              <w:r w:rsidRPr="00993CE4">
                <w:rPr>
                  <w:rStyle w:val="a6"/>
                </w:rPr>
                <w:t>Ссылка</w:t>
              </w:r>
            </w:hyperlink>
          </w:p>
          <w:p w14:paraId="3CE6671E" w14:textId="77777777" w:rsidR="002625A8" w:rsidRPr="00993CE4" w:rsidRDefault="002625A8" w:rsidP="00F21693">
            <w:pPr>
              <w:spacing w:before="40" w:after="40"/>
              <w:ind w:left="90" w:right="123"/>
              <w:jc w:val="both"/>
            </w:pPr>
            <w:r w:rsidRPr="00993CE4">
              <w:t xml:space="preserve">В архиве см. файл «ФОРМЫ ОТЧЕТОВ 2022 г. </w:t>
            </w:r>
            <w:r w:rsidRPr="00993CE4">
              <w:rPr>
                <w:lang w:val="en-US"/>
              </w:rPr>
              <w:t>xlsx</w:t>
            </w:r>
            <w:r w:rsidRPr="00993CE4">
              <w:t>», листы «r-9», «r-10», «r-15»</w:t>
            </w:r>
          </w:p>
        </w:tc>
        <w:tc>
          <w:tcPr>
            <w:tcW w:w="4795" w:type="dxa"/>
            <w:shd w:val="clear" w:color="auto" w:fill="auto"/>
            <w:tcMar>
              <w:top w:w="15" w:type="dxa"/>
              <w:left w:w="15" w:type="dxa"/>
              <w:bottom w:w="0" w:type="dxa"/>
              <w:right w:w="15" w:type="dxa"/>
            </w:tcMar>
            <w:hideMark/>
          </w:tcPr>
          <w:p w14:paraId="6E0EB2BA" w14:textId="77777777" w:rsidR="002625A8" w:rsidRPr="00993CE4" w:rsidRDefault="002625A8" w:rsidP="00F21693">
            <w:pPr>
              <w:spacing w:before="40" w:after="40"/>
              <w:ind w:left="90" w:right="123"/>
              <w:jc w:val="both"/>
              <w:rPr>
                <w:color w:val="000000"/>
              </w:rPr>
            </w:pPr>
            <w:r w:rsidRPr="00993CE4">
              <w:rPr>
                <w:color w:val="000000"/>
              </w:rPr>
              <w:t>В составе материалов к проекту закона об исполнении бюджета Пермского края за 2022 г. представлены сведения о финансировании за счет средств бюджета Пермского края объектов строительства (реконструкции) общественной инфраструктуры регионального и муниципального значения</w:t>
            </w:r>
          </w:p>
        </w:tc>
        <w:tc>
          <w:tcPr>
            <w:tcW w:w="1726" w:type="dxa"/>
            <w:shd w:val="clear" w:color="auto" w:fill="auto"/>
            <w:noWrap/>
            <w:tcMar>
              <w:top w:w="15" w:type="dxa"/>
              <w:left w:w="15" w:type="dxa"/>
              <w:bottom w:w="0" w:type="dxa"/>
              <w:right w:w="15" w:type="dxa"/>
            </w:tcMar>
            <w:hideMark/>
          </w:tcPr>
          <w:p w14:paraId="44EB78B0" w14:textId="77777777" w:rsidR="002625A8" w:rsidRPr="00993CE4" w:rsidRDefault="002625A8" w:rsidP="00F21693">
            <w:pPr>
              <w:spacing w:before="40" w:after="40"/>
              <w:ind w:left="90" w:right="123"/>
              <w:jc w:val="center"/>
              <w:rPr>
                <w:color w:val="000000"/>
              </w:rPr>
            </w:pPr>
            <w:r w:rsidRPr="00993CE4">
              <w:rPr>
                <w:color w:val="000000"/>
              </w:rPr>
              <w:t>-</w:t>
            </w:r>
          </w:p>
        </w:tc>
      </w:tr>
      <w:tr w:rsidR="002625A8" w:rsidRPr="00993CE4" w14:paraId="30D7440A" w14:textId="77777777" w:rsidTr="00F21693">
        <w:trPr>
          <w:trHeight w:val="522"/>
        </w:trPr>
        <w:tc>
          <w:tcPr>
            <w:tcW w:w="704" w:type="dxa"/>
            <w:shd w:val="clear" w:color="auto" w:fill="auto"/>
            <w:noWrap/>
            <w:tcMar>
              <w:top w:w="15" w:type="dxa"/>
              <w:left w:w="15" w:type="dxa"/>
              <w:bottom w:w="0" w:type="dxa"/>
              <w:right w:w="15" w:type="dxa"/>
            </w:tcMar>
            <w:hideMark/>
          </w:tcPr>
          <w:p w14:paraId="49817822" w14:textId="77777777" w:rsidR="002625A8" w:rsidRPr="00993CE4" w:rsidRDefault="002625A8" w:rsidP="00F21693">
            <w:pPr>
              <w:spacing w:before="40" w:after="40"/>
              <w:jc w:val="center"/>
              <w:rPr>
                <w:color w:val="000000"/>
              </w:rPr>
            </w:pPr>
            <w:r w:rsidRPr="00993CE4">
              <w:rPr>
                <w:color w:val="000000"/>
              </w:rPr>
              <w:t>2.3</w:t>
            </w:r>
          </w:p>
        </w:tc>
        <w:tc>
          <w:tcPr>
            <w:tcW w:w="2835" w:type="dxa"/>
            <w:shd w:val="clear" w:color="auto" w:fill="auto"/>
            <w:tcMar>
              <w:top w:w="15" w:type="dxa"/>
              <w:left w:w="15" w:type="dxa"/>
              <w:bottom w:w="0" w:type="dxa"/>
              <w:right w:w="15" w:type="dxa"/>
            </w:tcMar>
            <w:hideMark/>
          </w:tcPr>
          <w:p w14:paraId="06EA9822" w14:textId="77777777" w:rsidR="002625A8" w:rsidRPr="00993CE4" w:rsidRDefault="002625A8" w:rsidP="00F21693">
            <w:pPr>
              <w:spacing w:before="40" w:after="40"/>
              <w:ind w:left="90" w:right="123"/>
              <w:jc w:val="both"/>
            </w:pPr>
            <w:r w:rsidRPr="00993CE4">
              <w:t xml:space="preserve">Организация и проведение конкурса </w:t>
            </w:r>
            <w:r w:rsidRPr="00993CE4">
              <w:lastRenderedPageBreak/>
              <w:t>журналистских работ по номинации «Бюджет (бюджетный процесс) Приморского края»</w:t>
            </w:r>
          </w:p>
        </w:tc>
        <w:tc>
          <w:tcPr>
            <w:tcW w:w="1985" w:type="dxa"/>
            <w:shd w:val="clear" w:color="auto" w:fill="auto"/>
            <w:tcMar>
              <w:top w:w="15" w:type="dxa"/>
              <w:left w:w="15" w:type="dxa"/>
              <w:bottom w:w="0" w:type="dxa"/>
              <w:right w:w="15" w:type="dxa"/>
            </w:tcMar>
            <w:hideMark/>
          </w:tcPr>
          <w:p w14:paraId="70DAF36A" w14:textId="77777777" w:rsidR="002625A8" w:rsidRPr="00993CE4" w:rsidRDefault="002625A8" w:rsidP="00F21693">
            <w:pPr>
              <w:spacing w:before="40" w:after="40"/>
              <w:ind w:left="90" w:right="123"/>
              <w:jc w:val="center"/>
            </w:pPr>
            <w:r w:rsidRPr="00993CE4">
              <w:lastRenderedPageBreak/>
              <w:t>Приморский край</w:t>
            </w:r>
          </w:p>
        </w:tc>
        <w:tc>
          <w:tcPr>
            <w:tcW w:w="3118" w:type="dxa"/>
            <w:shd w:val="clear" w:color="auto" w:fill="auto"/>
            <w:tcMar>
              <w:top w:w="15" w:type="dxa"/>
              <w:left w:w="15" w:type="dxa"/>
              <w:bottom w:w="0" w:type="dxa"/>
              <w:right w:w="15" w:type="dxa"/>
            </w:tcMar>
            <w:hideMark/>
          </w:tcPr>
          <w:p w14:paraId="1AB92A03" w14:textId="77777777" w:rsidR="002625A8" w:rsidRPr="00993CE4" w:rsidRDefault="00000000" w:rsidP="00F21693">
            <w:pPr>
              <w:spacing w:before="40" w:after="40"/>
              <w:ind w:left="90" w:right="123"/>
              <w:jc w:val="both"/>
            </w:pPr>
            <w:hyperlink r:id="rId23" w:anchor="reg" w:history="1">
              <w:r w:rsidR="002625A8" w:rsidRPr="00993CE4">
                <w:rPr>
                  <w:rStyle w:val="a6"/>
                </w:rPr>
                <w:t>Информация о конкурсе</w:t>
              </w:r>
            </w:hyperlink>
            <w:r w:rsidR="002625A8" w:rsidRPr="00993CE4">
              <w:t xml:space="preserve"> на сайте Приморского </w:t>
            </w:r>
            <w:r w:rsidR="002625A8" w:rsidRPr="00993CE4">
              <w:lastRenderedPageBreak/>
              <w:t xml:space="preserve">отделения союза журналистов России. </w:t>
            </w:r>
          </w:p>
          <w:p w14:paraId="4C8D7C59" w14:textId="77777777" w:rsidR="002625A8" w:rsidRPr="00993CE4" w:rsidRDefault="00000000" w:rsidP="00F21693">
            <w:pPr>
              <w:spacing w:before="40" w:after="40"/>
              <w:ind w:left="90" w:right="123"/>
              <w:jc w:val="both"/>
            </w:pPr>
            <w:hyperlink r:id="rId24" w:history="1">
              <w:r w:rsidR="002625A8" w:rsidRPr="00993CE4">
                <w:rPr>
                  <w:rStyle w:val="a6"/>
                </w:rPr>
                <w:t>Ссылка</w:t>
              </w:r>
            </w:hyperlink>
            <w:r w:rsidR="002625A8" w:rsidRPr="00993CE4">
              <w:t xml:space="preserve"> на конкурс журналистских работ в разделе «Финансовая грамотность»</w:t>
            </w:r>
          </w:p>
        </w:tc>
        <w:tc>
          <w:tcPr>
            <w:tcW w:w="4795" w:type="dxa"/>
            <w:shd w:val="clear" w:color="auto" w:fill="auto"/>
            <w:tcMar>
              <w:top w:w="15" w:type="dxa"/>
              <w:left w:w="15" w:type="dxa"/>
              <w:bottom w:w="0" w:type="dxa"/>
              <w:right w:w="15" w:type="dxa"/>
            </w:tcMar>
            <w:hideMark/>
          </w:tcPr>
          <w:p w14:paraId="6AE83234" w14:textId="77777777" w:rsidR="002625A8" w:rsidRPr="00993CE4" w:rsidRDefault="002625A8" w:rsidP="00F21693">
            <w:pPr>
              <w:spacing w:before="40" w:after="40"/>
              <w:ind w:left="90" w:right="123"/>
              <w:jc w:val="both"/>
            </w:pPr>
            <w:r w:rsidRPr="00993CE4">
              <w:lastRenderedPageBreak/>
              <w:t xml:space="preserve">Организован и проведен конкурс журналистских работ, в том числе по </w:t>
            </w:r>
            <w:r w:rsidRPr="00993CE4">
              <w:lastRenderedPageBreak/>
              <w:t>номинации «Бюджет (бюджетный процесс) Приморского края». Инициатором конкурса является Министерство финансов Приморского края, организатором конкурса выступила Региональная общественная организация «Приморское краевое отделение Общероссийской общественной организации "Союз журналистов России"». Информация о конкурсе (положение о конкурсе, протокол конкурсной комиссии, работы победителей) размещены на сайте организатора конкурса. На портале «Открытый бюджет Приморского края» имеется ссылка на конкурс журналистских работ. Проведение такого конкурса может способствовать развитию независимой журналистики на бюджетную тематику</w:t>
            </w:r>
          </w:p>
        </w:tc>
        <w:tc>
          <w:tcPr>
            <w:tcW w:w="1726" w:type="dxa"/>
            <w:shd w:val="clear" w:color="auto" w:fill="auto"/>
            <w:tcMar>
              <w:top w:w="15" w:type="dxa"/>
              <w:left w:w="15" w:type="dxa"/>
              <w:bottom w:w="0" w:type="dxa"/>
              <w:right w:w="15" w:type="dxa"/>
            </w:tcMar>
            <w:hideMark/>
          </w:tcPr>
          <w:p w14:paraId="68DAE6DB" w14:textId="77777777" w:rsidR="002625A8" w:rsidRPr="00993CE4" w:rsidRDefault="002625A8" w:rsidP="00F21693">
            <w:pPr>
              <w:spacing w:before="40" w:after="40"/>
              <w:ind w:left="90" w:right="123"/>
              <w:jc w:val="center"/>
            </w:pPr>
            <w:r w:rsidRPr="00993CE4">
              <w:lastRenderedPageBreak/>
              <w:t>-</w:t>
            </w:r>
          </w:p>
        </w:tc>
      </w:tr>
      <w:tr w:rsidR="002625A8" w:rsidRPr="003C0F0B" w14:paraId="66756DBD" w14:textId="77777777" w:rsidTr="00F21693">
        <w:trPr>
          <w:trHeight w:val="623"/>
        </w:trPr>
        <w:tc>
          <w:tcPr>
            <w:tcW w:w="704" w:type="dxa"/>
            <w:shd w:val="clear" w:color="auto" w:fill="auto"/>
            <w:noWrap/>
            <w:tcMar>
              <w:top w:w="15" w:type="dxa"/>
              <w:left w:w="15" w:type="dxa"/>
              <w:bottom w:w="0" w:type="dxa"/>
              <w:right w:w="15" w:type="dxa"/>
            </w:tcMar>
          </w:tcPr>
          <w:p w14:paraId="4EE9F08A" w14:textId="7B7CD0AF" w:rsidR="002625A8" w:rsidRPr="00993CE4" w:rsidRDefault="002625A8" w:rsidP="00F21693">
            <w:pPr>
              <w:spacing w:before="40" w:after="40"/>
              <w:jc w:val="center"/>
              <w:rPr>
                <w:color w:val="000000"/>
              </w:rPr>
            </w:pPr>
            <w:r w:rsidRPr="00993CE4">
              <w:rPr>
                <w:color w:val="000000"/>
              </w:rPr>
              <w:t>2.4</w:t>
            </w:r>
          </w:p>
        </w:tc>
        <w:tc>
          <w:tcPr>
            <w:tcW w:w="2835" w:type="dxa"/>
            <w:shd w:val="clear" w:color="auto" w:fill="auto"/>
            <w:tcMar>
              <w:top w:w="15" w:type="dxa"/>
              <w:left w:w="15" w:type="dxa"/>
              <w:bottom w:w="0" w:type="dxa"/>
              <w:right w:w="15" w:type="dxa"/>
            </w:tcMar>
          </w:tcPr>
          <w:p w14:paraId="7FBDC3CF" w14:textId="7E5ED2C4" w:rsidR="002625A8" w:rsidRPr="00993CE4" w:rsidRDefault="002625A8" w:rsidP="00F21693">
            <w:pPr>
              <w:spacing w:before="40" w:after="40"/>
              <w:ind w:left="90" w:right="123"/>
              <w:jc w:val="both"/>
            </w:pPr>
            <w:r w:rsidRPr="00993CE4">
              <w:t>Мониторинг публикаций в СМИ о бюджетах российских регионов, размещение ссылок на них на сайте Министерства финансов Челябинской области</w:t>
            </w:r>
          </w:p>
        </w:tc>
        <w:tc>
          <w:tcPr>
            <w:tcW w:w="1985" w:type="dxa"/>
            <w:shd w:val="clear" w:color="auto" w:fill="auto"/>
            <w:tcMar>
              <w:top w:w="15" w:type="dxa"/>
              <w:left w:w="15" w:type="dxa"/>
              <w:bottom w:w="0" w:type="dxa"/>
              <w:right w:w="15" w:type="dxa"/>
            </w:tcMar>
          </w:tcPr>
          <w:p w14:paraId="2E0DC8B2" w14:textId="16C89986" w:rsidR="002625A8" w:rsidRPr="00993CE4" w:rsidRDefault="002625A8" w:rsidP="00F21693">
            <w:pPr>
              <w:spacing w:before="40" w:after="40"/>
              <w:ind w:left="90" w:right="123"/>
              <w:jc w:val="center"/>
            </w:pPr>
            <w:r w:rsidRPr="00993CE4">
              <w:t>Челябинская область</w:t>
            </w:r>
          </w:p>
        </w:tc>
        <w:tc>
          <w:tcPr>
            <w:tcW w:w="3118" w:type="dxa"/>
            <w:shd w:val="clear" w:color="auto" w:fill="auto"/>
            <w:tcMar>
              <w:top w:w="15" w:type="dxa"/>
              <w:left w:w="15" w:type="dxa"/>
              <w:bottom w:w="0" w:type="dxa"/>
              <w:right w:w="15" w:type="dxa"/>
            </w:tcMar>
          </w:tcPr>
          <w:p w14:paraId="61D92F1A" w14:textId="28B667F2" w:rsidR="002625A8" w:rsidRPr="00993CE4" w:rsidRDefault="002625A8" w:rsidP="00F21693">
            <w:pPr>
              <w:spacing w:before="40" w:after="40"/>
              <w:ind w:left="90" w:right="123"/>
              <w:jc w:val="both"/>
            </w:pPr>
            <w:r w:rsidRPr="00993CE4">
              <w:t xml:space="preserve">Раздел «СМИ России о бюджетах регионов». </w:t>
            </w:r>
            <w:hyperlink r:id="rId25" w:history="1">
              <w:r w:rsidRPr="00993CE4">
                <w:rPr>
                  <w:rStyle w:val="a6"/>
                </w:rPr>
                <w:t>Ссылка</w:t>
              </w:r>
            </w:hyperlink>
          </w:p>
        </w:tc>
        <w:tc>
          <w:tcPr>
            <w:tcW w:w="4795" w:type="dxa"/>
            <w:shd w:val="clear" w:color="auto" w:fill="auto"/>
            <w:tcMar>
              <w:top w:w="15" w:type="dxa"/>
              <w:left w:w="15" w:type="dxa"/>
              <w:bottom w:w="0" w:type="dxa"/>
              <w:right w:w="15" w:type="dxa"/>
            </w:tcMar>
          </w:tcPr>
          <w:p w14:paraId="63F0DB80" w14:textId="78BE8694" w:rsidR="002625A8" w:rsidRPr="00993CE4" w:rsidRDefault="002625A8" w:rsidP="00F21693">
            <w:pPr>
              <w:spacing w:before="40" w:after="40"/>
              <w:ind w:left="90" w:right="123"/>
              <w:jc w:val="both"/>
            </w:pPr>
            <w:r w:rsidRPr="00993CE4">
              <w:t xml:space="preserve">Организована системная работа по мониторингу публикаций в СМИ о бюджетах российский регионов. Ссылки на такие публикации размещаются на сайте Министерства финансов Челябинской области. В результате информация по актуальной бюджетной тематике концентрируется в одном месте. Она может быть интересна и полезна как сотрудникам </w:t>
            </w:r>
            <w:r w:rsidRPr="00993CE4">
              <w:lastRenderedPageBreak/>
              <w:t>финансового органа, так и внешним пользователям</w:t>
            </w:r>
          </w:p>
        </w:tc>
        <w:tc>
          <w:tcPr>
            <w:tcW w:w="1726" w:type="dxa"/>
            <w:shd w:val="clear" w:color="auto" w:fill="auto"/>
            <w:tcMar>
              <w:top w:w="15" w:type="dxa"/>
              <w:left w:w="15" w:type="dxa"/>
              <w:bottom w:w="0" w:type="dxa"/>
              <w:right w:w="15" w:type="dxa"/>
            </w:tcMar>
          </w:tcPr>
          <w:p w14:paraId="2A219C49" w14:textId="403DC989" w:rsidR="002625A8" w:rsidRPr="00993CE4" w:rsidRDefault="002625A8" w:rsidP="00F21693">
            <w:pPr>
              <w:spacing w:before="40" w:after="40"/>
              <w:ind w:left="90" w:right="123"/>
              <w:jc w:val="center"/>
            </w:pPr>
            <w:r w:rsidRPr="00993CE4">
              <w:lastRenderedPageBreak/>
              <w:t>-</w:t>
            </w:r>
          </w:p>
        </w:tc>
      </w:tr>
    </w:tbl>
    <w:p w14:paraId="0060FBAD" w14:textId="77777777" w:rsidR="00993CE4" w:rsidRDefault="00993CE4" w:rsidP="003C0F0B"/>
    <w:sectPr w:rsidR="00993CE4" w:rsidSect="00993CE4">
      <w:footerReference w:type="even" r:id="rId26"/>
      <w:footerReference w:type="default" r:id="rId27"/>
      <w:pgSz w:w="16838" w:h="11906" w:orient="landscape"/>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95F" w14:textId="77777777" w:rsidR="00C6355E" w:rsidRDefault="00C6355E" w:rsidP="00993CE4">
      <w:r>
        <w:separator/>
      </w:r>
    </w:p>
  </w:endnote>
  <w:endnote w:type="continuationSeparator" w:id="0">
    <w:p w14:paraId="2ABB97B7" w14:textId="77777777" w:rsidR="00C6355E" w:rsidRDefault="00C6355E" w:rsidP="0099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847444718"/>
      <w:docPartObj>
        <w:docPartGallery w:val="Page Numbers (Bottom of Page)"/>
        <w:docPartUnique/>
      </w:docPartObj>
    </w:sdtPr>
    <w:sdtContent>
      <w:p w14:paraId="7921AB88" w14:textId="75FF965A" w:rsidR="00993CE4" w:rsidRDefault="00993CE4" w:rsidP="00934FB9">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3D2CC22A" w14:textId="77777777" w:rsidR="00993CE4" w:rsidRDefault="00993C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187897442"/>
      <w:docPartObj>
        <w:docPartGallery w:val="Page Numbers (Bottom of Page)"/>
        <w:docPartUnique/>
      </w:docPartObj>
    </w:sdtPr>
    <w:sdtContent>
      <w:p w14:paraId="2FBE6A9C" w14:textId="54CF20A0" w:rsidR="00993CE4" w:rsidRDefault="00993CE4" w:rsidP="00934FB9">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sdtContent>
  </w:sdt>
  <w:p w14:paraId="2907EA90" w14:textId="77777777" w:rsidR="00993CE4" w:rsidRDefault="00993C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0513" w14:textId="77777777" w:rsidR="00C6355E" w:rsidRDefault="00C6355E" w:rsidP="00993CE4">
      <w:r>
        <w:separator/>
      </w:r>
    </w:p>
  </w:footnote>
  <w:footnote w:type="continuationSeparator" w:id="0">
    <w:p w14:paraId="405C8DAB" w14:textId="77777777" w:rsidR="00C6355E" w:rsidRDefault="00C6355E" w:rsidP="00993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E4"/>
    <w:rsid w:val="002625A8"/>
    <w:rsid w:val="003951D2"/>
    <w:rsid w:val="003C0F0B"/>
    <w:rsid w:val="00492A6F"/>
    <w:rsid w:val="00993CE4"/>
    <w:rsid w:val="00C6355E"/>
    <w:rsid w:val="00C95F0F"/>
    <w:rsid w:val="00F21693"/>
    <w:rsid w:val="00F2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B065068"/>
  <w15:chartTrackingRefBased/>
  <w15:docId w15:val="{D47F05C0-ECC1-F644-BAC8-2F2F1F33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CE4"/>
    <w:rPr>
      <w:rFonts w:ascii="Times New Roman" w:eastAsia="Times New Roman" w:hAnsi="Times New Roman"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я"/>
    <w:basedOn w:val="a4"/>
    <w:qFormat/>
    <w:rsid w:val="00492A6F"/>
    <w:pPr>
      <w:spacing w:after="240"/>
      <w:jc w:val="center"/>
    </w:pPr>
    <w:rPr>
      <w:rFonts w:ascii="Times New Roman" w:hAnsi="Times New Roman" w:cs="Times New Roman"/>
      <w:b/>
      <w:bCs/>
      <w:sz w:val="28"/>
      <w:szCs w:val="28"/>
    </w:rPr>
  </w:style>
  <w:style w:type="paragraph" w:styleId="a4">
    <w:name w:val="Title"/>
    <w:basedOn w:val="a"/>
    <w:next w:val="a"/>
    <w:link w:val="a5"/>
    <w:uiPriority w:val="10"/>
    <w:qFormat/>
    <w:rsid w:val="00492A6F"/>
    <w:pPr>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a5">
    <w:name w:val="Заголовок Знак"/>
    <w:basedOn w:val="a0"/>
    <w:link w:val="a4"/>
    <w:uiPriority w:val="10"/>
    <w:rsid w:val="00492A6F"/>
    <w:rPr>
      <w:rFonts w:asciiTheme="majorHAnsi" w:eastAsiaTheme="majorEastAsia" w:hAnsiTheme="majorHAnsi" w:cstheme="majorBidi"/>
      <w:spacing w:val="-10"/>
      <w:kern w:val="28"/>
      <w:sz w:val="56"/>
      <w:szCs w:val="56"/>
    </w:rPr>
  </w:style>
  <w:style w:type="character" w:styleId="a6">
    <w:name w:val="Hyperlink"/>
    <w:basedOn w:val="a0"/>
    <w:uiPriority w:val="99"/>
    <w:unhideWhenUsed/>
    <w:rsid w:val="00993CE4"/>
    <w:rPr>
      <w:color w:val="0563C1" w:themeColor="hyperlink"/>
      <w:u w:val="single"/>
    </w:rPr>
  </w:style>
  <w:style w:type="paragraph" w:styleId="a7">
    <w:name w:val="footer"/>
    <w:basedOn w:val="a"/>
    <w:link w:val="a8"/>
    <w:uiPriority w:val="99"/>
    <w:unhideWhenUsed/>
    <w:rsid w:val="00993CE4"/>
    <w:pPr>
      <w:tabs>
        <w:tab w:val="center" w:pos="4677"/>
        <w:tab w:val="right" w:pos="9355"/>
      </w:tabs>
    </w:pPr>
  </w:style>
  <w:style w:type="character" w:customStyle="1" w:styleId="a8">
    <w:name w:val="Нижний колонтитул Знак"/>
    <w:basedOn w:val="a0"/>
    <w:link w:val="a7"/>
    <w:uiPriority w:val="99"/>
    <w:rsid w:val="00993CE4"/>
    <w:rPr>
      <w:rFonts w:ascii="Times New Roman" w:eastAsia="Times New Roman" w:hAnsi="Times New Roman" w:cs="Times New Roman"/>
      <w:kern w:val="0"/>
      <w:lang w:eastAsia="ru-RU"/>
      <w14:ligatures w14:val="none"/>
    </w:rPr>
  </w:style>
  <w:style w:type="character" w:styleId="a9">
    <w:name w:val="page number"/>
    <w:basedOn w:val="a0"/>
    <w:uiPriority w:val="99"/>
    <w:semiHidden/>
    <w:unhideWhenUsed/>
    <w:rsid w:val="00993CE4"/>
  </w:style>
  <w:style w:type="character" w:styleId="aa">
    <w:name w:val="FollowedHyperlink"/>
    <w:basedOn w:val="a0"/>
    <w:uiPriority w:val="99"/>
    <w:semiHidden/>
    <w:unhideWhenUsed/>
    <w:rsid w:val="00993C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ur.ru/activities/kachestvo_upravfinans/" TargetMode="External"/><Relationship Id="rId13" Type="http://schemas.openxmlformats.org/officeDocument/2006/relationships/hyperlink" Target="https://74.ru/text/economics/2023/05/15/72299810/" TargetMode="External"/><Relationship Id="rId18" Type="http://schemas.openxmlformats.org/officeDocument/2006/relationships/hyperlink" Target="https://stv24.tv/programmy/pryamoj-efir-byudzhet-stavropolya-na-2023-god-gost-studii-larisa-kalinchenko/"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mfin.permkrai.ru/dokumenty/288017/" TargetMode="External"/><Relationship Id="rId7" Type="http://schemas.openxmlformats.org/officeDocument/2006/relationships/hyperlink" Target="https://minfin.cap.ru/doc/laws/2023/05/25/laws-33" TargetMode="External"/><Relationship Id="rId12" Type="http://schemas.openxmlformats.org/officeDocument/2006/relationships/hyperlink" Target="https://1yar.tv/article/v-temu-mihail-evraev-o-tom-kak-izmenilsya-byudjet-regiona/" TargetMode="External"/><Relationship Id="rId17" Type="http://schemas.openxmlformats.org/officeDocument/2006/relationships/hyperlink" Target="https://www.cheltv.ru/kakim-budet-byudzhet-v-2023/" TargetMode="External"/><Relationship Id="rId25" Type="http://schemas.openxmlformats.org/officeDocument/2006/relationships/hyperlink" Target="https://minfin74.ru/minfin/news/smi_rossii_o_budgetah_regionov.htm" TargetMode="External"/><Relationship Id="rId2" Type="http://schemas.openxmlformats.org/officeDocument/2006/relationships/settings" Target="settings.xml"/><Relationship Id="rId16" Type="http://schemas.openxmlformats.org/officeDocument/2006/relationships/hyperlink" Target="https://www.ivanovonews.ru/interview/1311424/" TargetMode="External"/><Relationship Id="rId20" Type="http://schemas.openxmlformats.org/officeDocument/2006/relationships/hyperlink" Target="https://tvspb.ru/online-projects/306463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infin-samara.ru/proekty-zakonov-ob-ispolnenii-oblastnogo-byudzheta/" TargetMode="External"/><Relationship Id="rId11" Type="http://schemas.openxmlformats.org/officeDocument/2006/relationships/hyperlink" Target="https://vesti-yaroslavl.ru/vesti-24-intervyu/item/71596-intervyu-s-gubernatorom-yaroslavskoj-oblasti-mikhailom-evra" TargetMode="External"/><Relationship Id="rId24" Type="http://schemas.openxmlformats.org/officeDocument/2006/relationships/hyperlink" Target="https://ebudget.primorsky.ru/Menu/Presentation/1573?ItemId=1573" TargetMode="External"/><Relationship Id="rId5" Type="http://schemas.openxmlformats.org/officeDocument/2006/relationships/endnotes" Target="endnotes.xml"/><Relationship Id="rId15" Type="http://schemas.openxmlformats.org/officeDocument/2006/relationships/hyperlink" Target="https://zab.ru/articles/7329" TargetMode="External"/><Relationship Id="rId23" Type="http://schemas.openxmlformats.org/officeDocument/2006/relationships/hyperlink" Target="https://xn--f1admkfdf.xn--p1ai/financeandpbudget" TargetMode="External"/><Relationship Id="rId28" Type="http://schemas.openxmlformats.org/officeDocument/2006/relationships/fontTable" Target="fontTable.xml"/><Relationship Id="rId10" Type="http://schemas.openxmlformats.org/officeDocument/2006/relationships/hyperlink" Target="https://1yar.tv/article/mihail-evraev-stal-gostem-programmy-v-temu-na-pervom-yaroslavskom/" TargetMode="External"/><Relationship Id="rId19" Type="http://schemas.openxmlformats.org/officeDocument/2006/relationships/hyperlink" Target="https://www.enisey.tv/tv/intervu/post-9780/" TargetMode="External"/><Relationship Id="rId4" Type="http://schemas.openxmlformats.org/officeDocument/2006/relationships/footnotes" Target="footnotes.xml"/><Relationship Id="rId9" Type="http://schemas.openxmlformats.org/officeDocument/2006/relationships/hyperlink" Target="https://1yar.tv/article/gost-programmy-v-temu-gubernator-yaroslavskoy-oblasti-mihail-evraev/" TargetMode="External"/><Relationship Id="rId14" Type="http://schemas.openxmlformats.org/officeDocument/2006/relationships/hyperlink" Target="https://ngs55.ru/text/economics/2022/12/12/71880893/" TargetMode="External"/><Relationship Id="rId22" Type="http://schemas.openxmlformats.org/officeDocument/2006/relationships/hyperlink" Target="https://mfin.permkrai.ru/dokumenty/288017/"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2084</Words>
  <Characters>11882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 Ольга Ивановна</dc:creator>
  <cp:keywords/>
  <dc:description/>
  <cp:lastModifiedBy>Тимофеева Ольга Ивановна</cp:lastModifiedBy>
  <cp:revision>2</cp:revision>
  <dcterms:created xsi:type="dcterms:W3CDTF">2023-10-27T07:44:00Z</dcterms:created>
  <dcterms:modified xsi:type="dcterms:W3CDTF">2023-10-27T08:16:00Z</dcterms:modified>
</cp:coreProperties>
</file>